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72C1E" w:rsidR="00B8026D" w:rsidRDefault="00D762FD" w14:paraId="fba28a3" w14:textId="fba28a3">
      <w:pPr>
        <w15:collapsed w:val="false"/>
      </w:pPr>
      <w:bookmarkStart w:name="_GoBack" w:id="0"/>
      <w:bookmarkEnd w:id="0"/>
      <w:r w:rsidRPr="00D557C9">
        <w:rPr>
          <w:color w:val="FF0000"/>
        </w:rPr>
        <w:t xml:space="preserve">    </w:t>
      </w:r>
      <w:r w:rsidRPr="00072C1E" w:rsidR="00CD3D4D">
        <w:t>Republika Hrvatska</w:t>
      </w:r>
    </w:p>
    <w:p w:rsidRPr="00072C1E" w:rsidR="000F058B" w:rsidRDefault="00241C63">
      <w:r w:rsidRPr="00072C1E">
        <w:t xml:space="preserve">Trgovački sud u Zagrebu </w:t>
      </w:r>
      <w:r w:rsidRPr="00072C1E">
        <w:tab/>
      </w:r>
      <w:r w:rsidRPr="00072C1E">
        <w:tab/>
      </w:r>
      <w:r w:rsidRPr="00072C1E">
        <w:tab/>
      </w:r>
      <w:r w:rsidRPr="00072C1E">
        <w:tab/>
      </w:r>
      <w:r w:rsidRPr="00072C1E">
        <w:tab/>
      </w:r>
      <w:r w:rsidRPr="00072C1E">
        <w:tab/>
      </w:r>
      <w:r w:rsidRPr="00072C1E" w:rsidR="000F058B">
        <w:t xml:space="preserve"> </w:t>
      </w:r>
    </w:p>
    <w:p w:rsidRPr="00072C1E" w:rsidR="00CD3D4D" w:rsidRDefault="000F058B">
      <w:r w:rsidRPr="00072C1E">
        <w:t xml:space="preserve">  </w:t>
      </w:r>
      <w:r w:rsidRPr="00072C1E" w:rsidR="00CD3D4D">
        <w:t>Zagreb, Amruševa 2/II</w:t>
      </w:r>
    </w:p>
    <w:p w:rsidRPr="00072C1E" w:rsidR="00D557C9" w:rsidRDefault="00D557C9"/>
    <w:p w:rsidRPr="00072C1E" w:rsidR="00D557C9" w:rsidP="004C018F" w:rsidRDefault="00D557C9">
      <w:pPr>
        <w:jc w:val="right"/>
      </w:pPr>
      <w:r w:rsidRPr="00072C1E">
        <w:t>31. St-</w:t>
      </w:r>
      <w:r w:rsidR="001668E8">
        <w:t>1116</w:t>
      </w:r>
      <w:r w:rsidRPr="00072C1E" w:rsidR="004C018F">
        <w:t>/20</w:t>
      </w:r>
      <w:r w:rsidR="001668E8">
        <w:t>20</w:t>
      </w:r>
    </w:p>
    <w:p w:rsidRPr="00072C1E" w:rsidR="00D557C9" w:rsidP="00E945F7" w:rsidRDefault="00D557C9">
      <w:pPr>
        <w:rPr>
          <w:szCs w:val="24"/>
        </w:rPr>
      </w:pPr>
    </w:p>
    <w:p w:rsidRPr="00DF0FBC" w:rsidR="00D557C9" w:rsidP="00D557C9" w:rsidRDefault="00D557C9">
      <w:pPr>
        <w:jc w:val="center"/>
        <w:rPr>
          <w:szCs w:val="24"/>
        </w:rPr>
      </w:pPr>
      <w:r w:rsidRPr="00DF0FBC">
        <w:rPr>
          <w:szCs w:val="24"/>
        </w:rPr>
        <w:t>Z A P I S N I K</w:t>
      </w:r>
    </w:p>
    <w:p w:rsidRPr="00DF0FBC" w:rsidR="00D557C9" w:rsidP="00D557C9" w:rsidRDefault="00D557C9">
      <w:pPr>
        <w:jc w:val="center"/>
        <w:rPr>
          <w:szCs w:val="24"/>
        </w:rPr>
      </w:pPr>
      <w:r w:rsidRPr="00DF0FBC">
        <w:rPr>
          <w:szCs w:val="24"/>
        </w:rPr>
        <w:t xml:space="preserve">od </w:t>
      </w:r>
      <w:r w:rsidR="00386B68">
        <w:rPr>
          <w:szCs w:val="24"/>
        </w:rPr>
        <w:t>13. list</w:t>
      </w:r>
      <w:r w:rsidR="00BD69F8">
        <w:rPr>
          <w:szCs w:val="24"/>
        </w:rPr>
        <w:t>o</w:t>
      </w:r>
      <w:r w:rsidR="00386B68">
        <w:rPr>
          <w:szCs w:val="24"/>
        </w:rPr>
        <w:t>pada</w:t>
      </w:r>
      <w:r w:rsidRPr="00DF0FBC">
        <w:rPr>
          <w:szCs w:val="24"/>
        </w:rPr>
        <w:t xml:space="preserve"> 2020. godine</w:t>
      </w:r>
    </w:p>
    <w:p w:rsidRPr="00DF0FBC" w:rsidR="00D557C9" w:rsidP="00D557C9" w:rsidRDefault="00D557C9">
      <w:pPr>
        <w:jc w:val="center"/>
        <w:rPr>
          <w:szCs w:val="24"/>
        </w:rPr>
      </w:pPr>
    </w:p>
    <w:p w:rsidRPr="007564D1" w:rsidR="00D557C9" w:rsidP="00D557C9" w:rsidRDefault="00D557C9">
      <w:pPr>
        <w:ind w:right="-47"/>
        <w:jc w:val="both"/>
        <w:rPr>
          <w:szCs w:val="24"/>
        </w:rPr>
      </w:pPr>
      <w:r w:rsidRPr="00DF0FBC">
        <w:rPr>
          <w:szCs w:val="24"/>
        </w:rPr>
        <w:t xml:space="preserve">sastavljen kod Trgovačkog suda u Zagrebu o održanom ispitnom ročištu nad dužnikom </w:t>
      </w:r>
      <w:r w:rsidRPr="001668E8" w:rsidR="001668E8">
        <w:rPr>
          <w:szCs w:val="24"/>
        </w:rPr>
        <w:t>DRVNI ATELJE j.d.o.o.</w:t>
      </w:r>
      <w:r w:rsidR="001668E8">
        <w:rPr>
          <w:szCs w:val="24"/>
        </w:rPr>
        <w:t>, Gornji Laduč</w:t>
      </w:r>
      <w:r w:rsidR="005A11A3">
        <w:rPr>
          <w:szCs w:val="24"/>
        </w:rPr>
        <w:t xml:space="preserve">, </w:t>
      </w:r>
      <w:r w:rsidRPr="001668E8" w:rsidR="001668E8">
        <w:rPr>
          <w:szCs w:val="24"/>
        </w:rPr>
        <w:t>Zagrebačka cesta 47</w:t>
      </w:r>
      <w:r w:rsidR="001668E8">
        <w:rPr>
          <w:szCs w:val="24"/>
        </w:rPr>
        <w:t xml:space="preserve">, </w:t>
      </w:r>
      <w:r w:rsidR="005A11A3">
        <w:rPr>
          <w:szCs w:val="24"/>
        </w:rPr>
        <w:t xml:space="preserve">OIB: </w:t>
      </w:r>
      <w:r w:rsidRPr="001668E8" w:rsidR="001668E8">
        <w:rPr>
          <w:szCs w:val="24"/>
        </w:rPr>
        <w:t>54580462184</w:t>
      </w:r>
      <w:r w:rsidR="001668E8">
        <w:rPr>
          <w:szCs w:val="24"/>
        </w:rPr>
        <w:t xml:space="preserve">, </w:t>
      </w:r>
      <w:r w:rsidR="00213DFD">
        <w:rPr>
          <w:szCs w:val="24"/>
        </w:rPr>
        <w:t xml:space="preserve">s početkom u </w:t>
      </w:r>
      <w:r w:rsidR="001668E8">
        <w:rPr>
          <w:szCs w:val="24"/>
        </w:rPr>
        <w:t>10</w:t>
      </w:r>
      <w:r w:rsidR="00213DFD">
        <w:rPr>
          <w:szCs w:val="24"/>
        </w:rPr>
        <w:t>,</w:t>
      </w:r>
      <w:r w:rsidR="001668E8">
        <w:rPr>
          <w:szCs w:val="24"/>
        </w:rPr>
        <w:t>3</w:t>
      </w:r>
      <w:r w:rsidR="00837885">
        <w:rPr>
          <w:szCs w:val="24"/>
        </w:rPr>
        <w:t>5</w:t>
      </w:r>
      <w:r w:rsidR="00213DFD">
        <w:rPr>
          <w:szCs w:val="24"/>
        </w:rPr>
        <w:t xml:space="preserve"> sati.</w:t>
      </w:r>
    </w:p>
    <w:p w:rsidRPr="00DF0FBC" w:rsidR="00D557C9" w:rsidP="00D557C9" w:rsidRDefault="00D557C9">
      <w:pPr>
        <w:jc w:val="center"/>
        <w:rPr>
          <w:rFonts w:cs="Times New Roman"/>
        </w:rPr>
      </w:pPr>
    </w:p>
    <w:p w:rsidRPr="00DF0FBC" w:rsidR="00D557C9" w:rsidP="00D557C9" w:rsidRDefault="00D557C9">
      <w:pPr>
        <w:rPr>
          <w:rFonts w:cs="Times New Roman"/>
        </w:rPr>
      </w:pPr>
      <w:r w:rsidRPr="00DF0FBC">
        <w:rPr>
          <w:rFonts w:cs="Times New Roman"/>
        </w:rPr>
        <w:t>Prisutni od strane suda:</w:t>
      </w:r>
    </w:p>
    <w:p w:rsidRPr="00DF0FBC" w:rsidR="00D557C9" w:rsidP="00D557C9" w:rsidRDefault="00D557C9">
      <w:pPr>
        <w:rPr>
          <w:rFonts w:cs="Times New Roman"/>
        </w:rPr>
      </w:pPr>
    </w:p>
    <w:p w:rsidRPr="00DF0FBC" w:rsidR="00D557C9" w:rsidP="00D557C9" w:rsidRDefault="00D557C9">
      <w:pPr>
        <w:rPr>
          <w:rFonts w:cs="Times New Roman"/>
        </w:rPr>
      </w:pPr>
      <w:r w:rsidRPr="00DF0FBC">
        <w:rPr>
          <w:rFonts w:cs="Times New Roman"/>
        </w:rPr>
        <w:t>Stečajni sudac:</w:t>
      </w:r>
    </w:p>
    <w:p w:rsidRPr="00DF0FBC" w:rsidR="00D557C9" w:rsidP="00D557C9" w:rsidRDefault="00D557C9">
      <w:pPr>
        <w:rPr>
          <w:rFonts w:cs="Times New Roman"/>
        </w:rPr>
      </w:pPr>
      <w:r w:rsidRPr="00DF0FBC">
        <w:rPr>
          <w:rFonts w:cs="Times New Roman"/>
        </w:rPr>
        <w:t>Radovan Raduka</w:t>
      </w:r>
    </w:p>
    <w:p w:rsidRPr="00DF0FBC" w:rsidR="00D557C9" w:rsidP="00D557C9" w:rsidRDefault="00D557C9">
      <w:pPr>
        <w:rPr>
          <w:rFonts w:cs="Times New Roman"/>
        </w:rPr>
      </w:pPr>
      <w:r w:rsidRPr="00DF0FBC">
        <w:rPr>
          <w:rFonts w:cs="Times New Roman"/>
        </w:rPr>
        <w:t>Zapisničar:</w:t>
      </w:r>
    </w:p>
    <w:p w:rsidRPr="00DF0FBC" w:rsidR="00D557C9" w:rsidP="00D557C9" w:rsidRDefault="00D557C9">
      <w:pPr>
        <w:rPr>
          <w:rFonts w:cs="Times New Roman"/>
        </w:rPr>
      </w:pPr>
      <w:r w:rsidRPr="00DF0FBC">
        <w:rPr>
          <w:rFonts w:cs="Times New Roman"/>
        </w:rPr>
        <w:t>Monika Fuček</w:t>
      </w:r>
    </w:p>
    <w:p w:rsidRPr="00DF0FBC" w:rsidR="00D557C9" w:rsidP="00D557C9" w:rsidRDefault="00D557C9">
      <w:pPr>
        <w:ind w:firstLine="720"/>
        <w:jc w:val="both"/>
        <w:rPr>
          <w:szCs w:val="24"/>
        </w:rPr>
      </w:pPr>
    </w:p>
    <w:p w:rsidRPr="00D264AE" w:rsidR="003015B5" w:rsidP="00C5512A" w:rsidRDefault="003015B5">
      <w:pPr>
        <w:jc w:val="both"/>
        <w:rPr>
          <w:szCs w:val="24"/>
        </w:rPr>
      </w:pPr>
    </w:p>
    <w:p w:rsidRPr="00D264AE" w:rsidR="003015B5" w:rsidP="003015B5" w:rsidRDefault="003015B5">
      <w:pPr>
        <w:ind w:firstLine="720"/>
        <w:jc w:val="both"/>
        <w:rPr>
          <w:szCs w:val="24"/>
        </w:rPr>
      </w:pPr>
      <w:r w:rsidRPr="00D264AE">
        <w:rPr>
          <w:szCs w:val="24"/>
        </w:rPr>
        <w:t xml:space="preserve">Poziv za ispitno </w:t>
      </w:r>
      <w:r w:rsidRPr="00FA2C66">
        <w:rPr>
          <w:szCs w:val="24"/>
        </w:rPr>
        <w:t xml:space="preserve">i izvještajno </w:t>
      </w:r>
      <w:r w:rsidRPr="00D264AE">
        <w:rPr>
          <w:szCs w:val="24"/>
        </w:rPr>
        <w:t xml:space="preserve">ročište objavljen je </w:t>
      </w:r>
      <w:r>
        <w:rPr>
          <w:szCs w:val="24"/>
        </w:rPr>
        <w:t xml:space="preserve">na e-oglasnoj ploči suda </w:t>
      </w:r>
      <w:r w:rsidR="00386B68">
        <w:rPr>
          <w:szCs w:val="24"/>
        </w:rPr>
        <w:t>16</w:t>
      </w:r>
      <w:r>
        <w:rPr>
          <w:szCs w:val="24"/>
        </w:rPr>
        <w:t>.</w:t>
      </w:r>
      <w:r w:rsidR="006B76D1">
        <w:rPr>
          <w:szCs w:val="24"/>
        </w:rPr>
        <w:t xml:space="preserve"> rujna </w:t>
      </w:r>
      <w:r>
        <w:rPr>
          <w:szCs w:val="24"/>
        </w:rPr>
        <w:t>2020.</w:t>
      </w:r>
      <w:r w:rsidRPr="00D264AE">
        <w:rPr>
          <w:szCs w:val="24"/>
        </w:rPr>
        <w:t xml:space="preserve">  </w:t>
      </w:r>
    </w:p>
    <w:p w:rsidRPr="00D264AE" w:rsidR="003015B5" w:rsidP="003015B5" w:rsidRDefault="003015B5">
      <w:pPr>
        <w:ind w:firstLine="720"/>
        <w:jc w:val="both"/>
        <w:rPr>
          <w:szCs w:val="24"/>
        </w:rPr>
      </w:pPr>
    </w:p>
    <w:p w:rsidR="00C071B7" w:rsidP="00C071B7" w:rsidRDefault="00C071B7">
      <w:pPr>
        <w:ind w:firstLine="720"/>
        <w:jc w:val="both"/>
        <w:rPr>
          <w:szCs w:val="24"/>
        </w:rPr>
      </w:pPr>
      <w:r>
        <w:rPr>
          <w:szCs w:val="24"/>
        </w:rPr>
        <w:t>Konstatira se da su na današnje ročište pristupili stečajni upravitelj Domagoj Poljak</w:t>
      </w:r>
      <w:r w:rsidR="009A0A12">
        <w:rPr>
          <w:szCs w:val="24"/>
        </w:rPr>
        <w:t xml:space="preserve"> i</w:t>
      </w:r>
      <w:r>
        <w:rPr>
          <w:szCs w:val="24"/>
        </w:rPr>
        <w:t xml:space="preserve"> </w:t>
      </w:r>
      <w:r w:rsidR="00837885">
        <w:rPr>
          <w:szCs w:val="24"/>
        </w:rPr>
        <w:t xml:space="preserve"> </w:t>
      </w:r>
      <w:r w:rsidR="009A0A12">
        <w:rPr>
          <w:szCs w:val="24"/>
        </w:rPr>
        <w:t xml:space="preserve">Alenka Horak Kopriva </w:t>
      </w:r>
      <w:r w:rsidR="00837885">
        <w:rPr>
          <w:szCs w:val="24"/>
        </w:rPr>
        <w:t xml:space="preserve">savjetnica u </w:t>
      </w:r>
      <w:r>
        <w:rPr>
          <w:szCs w:val="24"/>
        </w:rPr>
        <w:t xml:space="preserve">ŽDO u Velikoj Gorici za </w:t>
      </w:r>
      <w:r w:rsidR="004B29C6">
        <w:rPr>
          <w:szCs w:val="24"/>
        </w:rPr>
        <w:t xml:space="preserve">stečajnog vjerovnika </w:t>
      </w:r>
      <w:r>
        <w:rPr>
          <w:szCs w:val="24"/>
        </w:rPr>
        <w:t xml:space="preserve">Republiku Hrvatsku, Ministarstvo financija, Porezna uprava.  </w:t>
      </w:r>
    </w:p>
    <w:p w:rsidR="00C071B7" w:rsidP="00C071B7" w:rsidRDefault="00C071B7">
      <w:pPr>
        <w:ind w:firstLine="720"/>
        <w:jc w:val="both"/>
        <w:rPr>
          <w:szCs w:val="24"/>
        </w:rPr>
      </w:pPr>
    </w:p>
    <w:p w:rsidR="00C071B7" w:rsidP="00C071B7" w:rsidRDefault="00C071B7">
      <w:pPr>
        <w:ind w:firstLine="720"/>
        <w:jc w:val="both"/>
        <w:rPr>
          <w:szCs w:val="24"/>
        </w:rPr>
      </w:pPr>
      <w:r w:rsidRPr="00D264AE">
        <w:rPr>
          <w:szCs w:val="24"/>
        </w:rPr>
        <w:t>Prelazi se na ispitivanje tražbina I. višeg isplatnog reda. Stečajni upravitelj ispituje tražbine I. višeg isplatnog reda kako slijedi:</w:t>
      </w:r>
    </w:p>
    <w:p w:rsidR="00C071B7" w:rsidP="00C071B7" w:rsidRDefault="00C071B7">
      <w:pPr>
        <w:jc w:val="both"/>
        <w:rPr>
          <w:szCs w:val="24"/>
        </w:rPr>
      </w:pPr>
    </w:p>
    <w:p w:rsidR="00C071B7" w:rsidP="00C071B7" w:rsidRDefault="00C071B7">
      <w:pPr>
        <w:jc w:val="both"/>
        <w:rPr>
          <w:b/>
          <w:szCs w:val="24"/>
        </w:rPr>
      </w:pPr>
      <w:r>
        <w:rPr>
          <w:b/>
          <w:szCs w:val="24"/>
        </w:rPr>
        <w:t>I.</w:t>
      </w:r>
      <w:r w:rsidR="00560DEA">
        <w:rPr>
          <w:b/>
          <w:szCs w:val="24"/>
        </w:rPr>
        <w:t xml:space="preserve"> </w:t>
      </w:r>
      <w:r>
        <w:rPr>
          <w:b/>
          <w:szCs w:val="24"/>
        </w:rPr>
        <w:t>VIŠI ISPLATNI RED</w:t>
      </w:r>
    </w:p>
    <w:p w:rsidR="00C071B7" w:rsidP="00C071B7" w:rsidRDefault="00C071B7">
      <w:pPr>
        <w:jc w:val="both"/>
        <w:rPr>
          <w:b/>
          <w:szCs w:val="24"/>
        </w:rPr>
      </w:pPr>
    </w:p>
    <w:tbl>
      <w:tblPr>
        <w:tblStyle w:val="Reetkatablice"/>
        <w:tblW w:w="0" w:type="auto"/>
        <w:tblLook w:firstRow="1" w:lastRow="0" w:firstColumn="1" w:lastColumn="0" w:noHBand="0" w:noVBand="1" w:val="04A0"/>
      </w:tblPr>
      <w:tblGrid>
        <w:gridCol w:w="830"/>
        <w:gridCol w:w="2003"/>
        <w:gridCol w:w="1536"/>
        <w:gridCol w:w="1296"/>
        <w:gridCol w:w="1247"/>
      </w:tblGrid>
      <w:tr w:rsidRPr="00467120" w:rsidR="00C50E1D" w:rsidTr="00C30966">
        <w:tc>
          <w:tcPr>
            <w:tcW w:w="830" w:type="dxa"/>
          </w:tcPr>
          <w:p w:rsidRPr="00467120" w:rsidR="00C50E1D" w:rsidP="00C30966" w:rsidRDefault="00C50E1D">
            <w:pPr>
              <w:jc w:val="both"/>
              <w:rPr>
                <w:szCs w:val="24"/>
              </w:rPr>
            </w:pPr>
            <w:r w:rsidRPr="00467120">
              <w:rPr>
                <w:szCs w:val="24"/>
              </w:rPr>
              <w:t xml:space="preserve">Redni broj </w:t>
            </w:r>
          </w:p>
        </w:tc>
        <w:tc>
          <w:tcPr>
            <w:tcW w:w="2003" w:type="dxa"/>
          </w:tcPr>
          <w:p w:rsidRPr="00467120" w:rsidR="00C50E1D" w:rsidP="00C30966" w:rsidRDefault="00C50E1D">
            <w:pPr>
              <w:jc w:val="center"/>
              <w:rPr>
                <w:szCs w:val="24"/>
              </w:rPr>
            </w:pPr>
            <w:r w:rsidRPr="00467120">
              <w:rPr>
                <w:szCs w:val="24"/>
              </w:rPr>
              <w:t>Ime i prezime/tvrtka ili naziv vjerovnika</w:t>
            </w:r>
          </w:p>
        </w:tc>
        <w:tc>
          <w:tcPr>
            <w:tcW w:w="1536" w:type="dxa"/>
          </w:tcPr>
          <w:p w:rsidRPr="00467120" w:rsidR="00C50E1D" w:rsidP="00C30966" w:rsidRDefault="00C50E1D">
            <w:pPr>
              <w:jc w:val="center"/>
              <w:rPr>
                <w:szCs w:val="24"/>
              </w:rPr>
            </w:pPr>
            <w:r w:rsidRPr="00467120">
              <w:rPr>
                <w:szCs w:val="24"/>
              </w:rPr>
              <w:t>OIB vjerovnika</w:t>
            </w:r>
          </w:p>
        </w:tc>
        <w:tc>
          <w:tcPr>
            <w:tcW w:w="1296" w:type="dxa"/>
          </w:tcPr>
          <w:p w:rsidRPr="00467120" w:rsidR="00C50E1D" w:rsidP="00C30966" w:rsidRDefault="00C50E1D">
            <w:pPr>
              <w:jc w:val="center"/>
              <w:rPr>
                <w:szCs w:val="24"/>
              </w:rPr>
            </w:pPr>
            <w:r w:rsidRPr="00467120">
              <w:rPr>
                <w:szCs w:val="24"/>
              </w:rPr>
              <w:t>Iznos priznate tražbine (kn)</w:t>
            </w:r>
          </w:p>
        </w:tc>
        <w:tc>
          <w:tcPr>
            <w:tcW w:w="1247" w:type="dxa"/>
          </w:tcPr>
          <w:p w:rsidRPr="00467120" w:rsidR="00C50E1D" w:rsidP="00C30966" w:rsidRDefault="00C50E1D">
            <w:pPr>
              <w:jc w:val="center"/>
              <w:rPr>
                <w:szCs w:val="24"/>
              </w:rPr>
            </w:pPr>
            <w:r w:rsidRPr="00467120">
              <w:rPr>
                <w:szCs w:val="24"/>
              </w:rPr>
              <w:t>Iznos osporene tražbine (kn)</w:t>
            </w:r>
          </w:p>
        </w:tc>
      </w:tr>
      <w:tr w:rsidRPr="00467120" w:rsidR="00C50E1D" w:rsidTr="00C30966">
        <w:tc>
          <w:tcPr>
            <w:tcW w:w="830" w:type="dxa"/>
          </w:tcPr>
          <w:p w:rsidRPr="00467120" w:rsidR="00C50E1D" w:rsidP="00C30966" w:rsidRDefault="00C50E1D">
            <w:pPr>
              <w:jc w:val="both"/>
              <w:rPr>
                <w:szCs w:val="24"/>
              </w:rPr>
            </w:pPr>
            <w:r w:rsidRPr="00467120">
              <w:rPr>
                <w:szCs w:val="24"/>
              </w:rPr>
              <w:t>1.</w:t>
            </w:r>
          </w:p>
        </w:tc>
        <w:tc>
          <w:tcPr>
            <w:tcW w:w="2003" w:type="dxa"/>
          </w:tcPr>
          <w:p w:rsidRPr="00467120" w:rsidR="00C50E1D" w:rsidP="00252B1E" w:rsidRDefault="00C50E1D">
            <w:pPr>
              <w:rPr>
                <w:szCs w:val="24"/>
              </w:rPr>
            </w:pPr>
            <w:r w:rsidRPr="00467120">
              <w:rPr>
                <w:szCs w:val="24"/>
              </w:rPr>
              <w:t>REPUBLIKA HRVATSKA MINISTAR</w:t>
            </w:r>
            <w:r>
              <w:rPr>
                <w:szCs w:val="24"/>
              </w:rPr>
              <w:t>STVO FINANCIJA, POREZNA UPRAVA</w:t>
            </w:r>
          </w:p>
        </w:tc>
        <w:tc>
          <w:tcPr>
            <w:tcW w:w="1536" w:type="dxa"/>
          </w:tcPr>
          <w:p w:rsidRPr="00467120" w:rsidR="00C50E1D" w:rsidP="00C30966" w:rsidRDefault="00C50E1D">
            <w:pPr>
              <w:jc w:val="both"/>
              <w:rPr>
                <w:szCs w:val="24"/>
              </w:rPr>
            </w:pPr>
            <w:r w:rsidRPr="00467120">
              <w:rPr>
                <w:szCs w:val="24"/>
              </w:rPr>
              <w:t>18683136487</w:t>
            </w:r>
          </w:p>
        </w:tc>
        <w:tc>
          <w:tcPr>
            <w:tcW w:w="1296" w:type="dxa"/>
          </w:tcPr>
          <w:p w:rsidRPr="00467120" w:rsidR="00C50E1D" w:rsidP="00FF3CE3" w:rsidRDefault="00C50E1D">
            <w:pPr>
              <w:jc w:val="both"/>
              <w:rPr>
                <w:szCs w:val="24"/>
              </w:rPr>
            </w:pPr>
            <w:r>
              <w:rPr>
                <w:szCs w:val="24"/>
              </w:rPr>
              <w:t>20.814,24</w:t>
            </w:r>
          </w:p>
        </w:tc>
        <w:tc>
          <w:tcPr>
            <w:tcW w:w="1247" w:type="dxa"/>
          </w:tcPr>
          <w:p w:rsidRPr="00467120" w:rsidR="00C50E1D" w:rsidP="00C30966" w:rsidRDefault="00C50E1D">
            <w:pPr>
              <w:jc w:val="both"/>
              <w:rPr>
                <w:szCs w:val="24"/>
              </w:rPr>
            </w:pPr>
          </w:p>
        </w:tc>
      </w:tr>
    </w:tbl>
    <w:p w:rsidRPr="00467120" w:rsidR="00C071B7" w:rsidP="00C071B7" w:rsidRDefault="00C071B7">
      <w:pPr>
        <w:jc w:val="both"/>
        <w:rPr>
          <w:szCs w:val="24"/>
        </w:rPr>
      </w:pPr>
    </w:p>
    <w:p w:rsidRPr="00467120" w:rsidR="00C071B7" w:rsidP="00C071B7" w:rsidRDefault="00C071B7">
      <w:pPr>
        <w:ind w:firstLine="720"/>
        <w:jc w:val="both"/>
        <w:rPr>
          <w:szCs w:val="24"/>
        </w:rPr>
      </w:pPr>
    </w:p>
    <w:p w:rsidRPr="00D264AE" w:rsidR="00C071B7" w:rsidP="00C071B7" w:rsidRDefault="009A0A12">
      <w:pPr>
        <w:ind w:firstLine="720"/>
        <w:jc w:val="both"/>
        <w:rPr>
          <w:szCs w:val="24"/>
        </w:rPr>
      </w:pPr>
      <w:r>
        <w:rPr>
          <w:szCs w:val="24"/>
        </w:rPr>
        <w:t>Prisutni stečajni vjerovnik</w:t>
      </w:r>
      <w:r w:rsidRPr="00D264AE" w:rsidR="00C071B7">
        <w:rPr>
          <w:szCs w:val="24"/>
        </w:rPr>
        <w:t xml:space="preserve"> izjavljuj</w:t>
      </w:r>
      <w:r w:rsidR="000953FF">
        <w:rPr>
          <w:szCs w:val="24"/>
        </w:rPr>
        <w:t xml:space="preserve">e da ne osporava </w:t>
      </w:r>
      <w:r w:rsidRPr="00D264AE" w:rsidR="00C071B7">
        <w:rPr>
          <w:szCs w:val="24"/>
        </w:rPr>
        <w:t xml:space="preserve">tražbinu I. višeg isplatnog reda  koja je </w:t>
      </w:r>
      <w:r w:rsidR="00C071B7">
        <w:rPr>
          <w:szCs w:val="24"/>
        </w:rPr>
        <w:t>priznata</w:t>
      </w:r>
      <w:r w:rsidRPr="00D264AE" w:rsidR="00C071B7">
        <w:rPr>
          <w:szCs w:val="24"/>
        </w:rPr>
        <w:t xml:space="preserve"> na ovom ročištu.</w:t>
      </w:r>
    </w:p>
    <w:p w:rsidRPr="00D264AE" w:rsidR="00C071B7" w:rsidP="00C071B7" w:rsidRDefault="00C071B7">
      <w:pPr>
        <w:ind w:firstLine="720"/>
        <w:jc w:val="both"/>
        <w:rPr>
          <w:szCs w:val="24"/>
        </w:rPr>
      </w:pPr>
      <w:r w:rsidRPr="00D264AE">
        <w:rPr>
          <w:szCs w:val="24"/>
        </w:rPr>
        <w:t xml:space="preserve">Stečajni sudac nakon toga </w:t>
      </w:r>
      <w:r>
        <w:rPr>
          <w:szCs w:val="24"/>
        </w:rPr>
        <w:t>objavljuje da se t</w:t>
      </w:r>
      <w:r w:rsidRPr="00D264AE">
        <w:rPr>
          <w:szCs w:val="24"/>
        </w:rPr>
        <w:t>ražbina I. višeg isplatnog reda ispitana na</w:t>
      </w:r>
      <w:r>
        <w:rPr>
          <w:szCs w:val="24"/>
        </w:rPr>
        <w:t xml:space="preserve"> ovom ispitnom ročištu smatra</w:t>
      </w:r>
      <w:r w:rsidRPr="00D264AE">
        <w:rPr>
          <w:szCs w:val="24"/>
        </w:rPr>
        <w:t xml:space="preserve"> utvrđenom.</w:t>
      </w:r>
    </w:p>
    <w:p w:rsidRPr="00467120" w:rsidR="00C071B7" w:rsidP="00C071B7" w:rsidRDefault="00C071B7">
      <w:pPr>
        <w:jc w:val="both"/>
        <w:rPr>
          <w:szCs w:val="24"/>
        </w:rPr>
      </w:pPr>
    </w:p>
    <w:p w:rsidRPr="00D264AE" w:rsidR="00C071B7" w:rsidP="00C071B7" w:rsidRDefault="00C071B7">
      <w:pPr>
        <w:ind w:firstLine="720"/>
        <w:jc w:val="both"/>
        <w:rPr>
          <w:szCs w:val="24"/>
        </w:rPr>
      </w:pPr>
      <w:r w:rsidRPr="00467120">
        <w:rPr>
          <w:szCs w:val="24"/>
        </w:rPr>
        <w:lastRenderedPageBreak/>
        <w:t>Prelazi</w:t>
      </w:r>
      <w:r w:rsidRPr="00D264AE">
        <w:rPr>
          <w:szCs w:val="24"/>
        </w:rPr>
        <w:t xml:space="preserve"> se na ispitivanje tražbina II. višeg isplatnog reda. Stečajni upravitelj ispituje tražbine II. višeg isplatnog reda kako slijedi:</w:t>
      </w:r>
    </w:p>
    <w:p w:rsidRPr="00D264AE" w:rsidR="00C071B7" w:rsidP="00C071B7" w:rsidRDefault="00C071B7">
      <w:pPr>
        <w:ind w:firstLine="720"/>
        <w:jc w:val="both"/>
        <w:rPr>
          <w:szCs w:val="24"/>
        </w:rPr>
      </w:pPr>
    </w:p>
    <w:p w:rsidRPr="00D264AE" w:rsidR="00C071B7" w:rsidP="00C071B7" w:rsidRDefault="00C071B7">
      <w:pPr>
        <w:jc w:val="both"/>
        <w:rPr>
          <w:szCs w:val="24"/>
        </w:rPr>
      </w:pPr>
      <w:r w:rsidRPr="00D264AE">
        <w:rPr>
          <w:szCs w:val="24"/>
        </w:rPr>
        <w:t xml:space="preserve"> </w:t>
      </w:r>
    </w:p>
    <w:p w:rsidRPr="00304E7B" w:rsidR="00C071B7" w:rsidP="00C071B7" w:rsidRDefault="00C071B7">
      <w:pPr>
        <w:spacing w:line="288" w:lineRule="auto"/>
        <w:rPr>
          <w:b/>
          <w:szCs w:val="24"/>
        </w:rPr>
      </w:pPr>
      <w:r w:rsidRPr="00304E7B">
        <w:rPr>
          <w:b/>
          <w:szCs w:val="24"/>
        </w:rPr>
        <w:t>II</w:t>
      </w:r>
      <w:r>
        <w:rPr>
          <w:b/>
          <w:szCs w:val="24"/>
        </w:rPr>
        <w:t>.</w:t>
      </w:r>
      <w:r w:rsidRPr="00304E7B">
        <w:rPr>
          <w:b/>
          <w:szCs w:val="24"/>
        </w:rPr>
        <w:t xml:space="preserve"> VIŠI ISPLATNI RED </w:t>
      </w:r>
    </w:p>
    <w:tbl>
      <w:tblPr>
        <w:tblStyle w:val="Reetkatablice"/>
        <w:tblW w:w="0" w:type="auto"/>
        <w:tblLayout w:type="fixed"/>
        <w:tblLook w:firstRow="1" w:lastRow="0" w:firstColumn="1" w:lastColumn="0" w:noHBand="0" w:noVBand="1" w:val="04A0"/>
      </w:tblPr>
      <w:tblGrid>
        <w:gridCol w:w="817"/>
        <w:gridCol w:w="2268"/>
        <w:gridCol w:w="1559"/>
        <w:gridCol w:w="1561"/>
        <w:gridCol w:w="1544"/>
      </w:tblGrid>
      <w:tr w:rsidR="00C50E1D" w:rsidTr="00E43000">
        <w:tc>
          <w:tcPr>
            <w:tcW w:w="817" w:type="dxa"/>
          </w:tcPr>
          <w:p w:rsidR="00C50E1D" w:rsidP="00C30966" w:rsidRDefault="00C50E1D">
            <w:pPr>
              <w:jc w:val="both"/>
              <w:rPr>
                <w:szCs w:val="24"/>
              </w:rPr>
            </w:pPr>
            <w:r>
              <w:rPr>
                <w:szCs w:val="24"/>
              </w:rPr>
              <w:t>Redni broj</w:t>
            </w:r>
          </w:p>
        </w:tc>
        <w:tc>
          <w:tcPr>
            <w:tcW w:w="2268" w:type="dxa"/>
          </w:tcPr>
          <w:p w:rsidR="00C50E1D" w:rsidP="00C30966" w:rsidRDefault="00C50E1D">
            <w:pPr>
              <w:jc w:val="center"/>
              <w:rPr>
                <w:szCs w:val="24"/>
              </w:rPr>
            </w:pPr>
            <w:r w:rsidRPr="00CC44DC">
              <w:rPr>
                <w:szCs w:val="24"/>
              </w:rPr>
              <w:t>Ime i prezime/tvrtka ili naziv vjerovnika</w:t>
            </w:r>
          </w:p>
        </w:tc>
        <w:tc>
          <w:tcPr>
            <w:tcW w:w="1559" w:type="dxa"/>
          </w:tcPr>
          <w:p w:rsidR="00C50E1D" w:rsidP="00C30966" w:rsidRDefault="00C50E1D">
            <w:pPr>
              <w:jc w:val="center"/>
              <w:rPr>
                <w:szCs w:val="24"/>
              </w:rPr>
            </w:pPr>
            <w:r w:rsidRPr="00CC44DC">
              <w:rPr>
                <w:szCs w:val="24"/>
              </w:rPr>
              <w:t>OIB</w:t>
            </w:r>
            <w:r>
              <w:rPr>
                <w:szCs w:val="24"/>
              </w:rPr>
              <w:t xml:space="preserve"> vjerovnika</w:t>
            </w:r>
          </w:p>
        </w:tc>
        <w:tc>
          <w:tcPr>
            <w:tcW w:w="1561" w:type="dxa"/>
          </w:tcPr>
          <w:p w:rsidR="00C50E1D" w:rsidP="00C30966" w:rsidRDefault="00C50E1D">
            <w:pPr>
              <w:jc w:val="center"/>
              <w:rPr>
                <w:szCs w:val="24"/>
              </w:rPr>
            </w:pPr>
            <w:r>
              <w:rPr>
                <w:szCs w:val="24"/>
              </w:rPr>
              <w:t>Iznos priznate tražbine (kn)</w:t>
            </w:r>
          </w:p>
        </w:tc>
        <w:tc>
          <w:tcPr>
            <w:tcW w:w="1544" w:type="dxa"/>
          </w:tcPr>
          <w:p w:rsidR="00C50E1D" w:rsidP="00C30966" w:rsidRDefault="00C50E1D">
            <w:pPr>
              <w:jc w:val="center"/>
              <w:rPr>
                <w:szCs w:val="24"/>
              </w:rPr>
            </w:pPr>
            <w:r>
              <w:rPr>
                <w:szCs w:val="24"/>
              </w:rPr>
              <w:t>Iznos osporene tražbine (kn)</w:t>
            </w:r>
          </w:p>
        </w:tc>
      </w:tr>
      <w:tr w:rsidR="00C50E1D" w:rsidTr="00E43000">
        <w:tc>
          <w:tcPr>
            <w:tcW w:w="817" w:type="dxa"/>
          </w:tcPr>
          <w:p w:rsidR="00C50E1D" w:rsidP="00C30966" w:rsidRDefault="00C50E1D">
            <w:pPr>
              <w:jc w:val="both"/>
              <w:rPr>
                <w:szCs w:val="24"/>
              </w:rPr>
            </w:pPr>
            <w:r>
              <w:rPr>
                <w:szCs w:val="24"/>
              </w:rPr>
              <w:t>1.</w:t>
            </w:r>
          </w:p>
        </w:tc>
        <w:tc>
          <w:tcPr>
            <w:tcW w:w="2268" w:type="dxa"/>
          </w:tcPr>
          <w:p w:rsidR="00C50E1D" w:rsidP="00E43000" w:rsidRDefault="00C50E1D">
            <w:pPr>
              <w:rPr>
                <w:szCs w:val="24"/>
              </w:rPr>
            </w:pPr>
            <w:r w:rsidRPr="00467120">
              <w:rPr>
                <w:szCs w:val="24"/>
              </w:rPr>
              <w:t>REPUBLIKA HRVATSKA MINISTAR</w:t>
            </w:r>
            <w:r>
              <w:rPr>
                <w:szCs w:val="24"/>
              </w:rPr>
              <w:t>STVO FINANCIJA, POREZNA UPRAVA</w:t>
            </w:r>
          </w:p>
        </w:tc>
        <w:tc>
          <w:tcPr>
            <w:tcW w:w="1559" w:type="dxa"/>
          </w:tcPr>
          <w:p w:rsidR="00C50E1D" w:rsidP="00C30966" w:rsidRDefault="00C50E1D">
            <w:pPr>
              <w:jc w:val="both"/>
              <w:rPr>
                <w:szCs w:val="24"/>
              </w:rPr>
            </w:pPr>
            <w:r w:rsidRPr="00467120">
              <w:rPr>
                <w:szCs w:val="24"/>
              </w:rPr>
              <w:t>18683136487</w:t>
            </w:r>
          </w:p>
        </w:tc>
        <w:tc>
          <w:tcPr>
            <w:tcW w:w="1561" w:type="dxa"/>
          </w:tcPr>
          <w:p w:rsidR="00C50E1D" w:rsidP="00C30966" w:rsidRDefault="00C50E1D">
            <w:pPr>
              <w:jc w:val="both"/>
              <w:rPr>
                <w:szCs w:val="24"/>
              </w:rPr>
            </w:pPr>
            <w:r>
              <w:rPr>
                <w:szCs w:val="24"/>
              </w:rPr>
              <w:t>984,32</w:t>
            </w:r>
          </w:p>
        </w:tc>
        <w:tc>
          <w:tcPr>
            <w:tcW w:w="1544" w:type="dxa"/>
          </w:tcPr>
          <w:p w:rsidR="00C50E1D" w:rsidP="00C30966" w:rsidRDefault="00C50E1D">
            <w:pPr>
              <w:jc w:val="both"/>
              <w:rPr>
                <w:szCs w:val="24"/>
              </w:rPr>
            </w:pPr>
          </w:p>
        </w:tc>
      </w:tr>
      <w:tr w:rsidR="00C50E1D" w:rsidTr="00E43000">
        <w:tc>
          <w:tcPr>
            <w:tcW w:w="817" w:type="dxa"/>
          </w:tcPr>
          <w:p w:rsidR="00C50E1D" w:rsidP="00C30966" w:rsidRDefault="00C50E1D">
            <w:pPr>
              <w:jc w:val="both"/>
              <w:rPr>
                <w:szCs w:val="24"/>
              </w:rPr>
            </w:pPr>
            <w:r>
              <w:rPr>
                <w:szCs w:val="24"/>
              </w:rPr>
              <w:t>2.</w:t>
            </w:r>
          </w:p>
        </w:tc>
        <w:tc>
          <w:tcPr>
            <w:tcW w:w="2268" w:type="dxa"/>
          </w:tcPr>
          <w:p w:rsidR="00C50E1D" w:rsidP="00C30966" w:rsidRDefault="00C50E1D">
            <w:pPr>
              <w:rPr>
                <w:szCs w:val="24"/>
              </w:rPr>
            </w:pPr>
            <w:r>
              <w:rPr>
                <w:szCs w:val="24"/>
              </w:rPr>
              <w:t xml:space="preserve">NIKOLINA PUKLIN </w:t>
            </w:r>
          </w:p>
        </w:tc>
        <w:tc>
          <w:tcPr>
            <w:tcW w:w="1559" w:type="dxa"/>
          </w:tcPr>
          <w:p w:rsidR="00C50E1D" w:rsidP="00C30966" w:rsidRDefault="00C50E1D">
            <w:pPr>
              <w:jc w:val="both"/>
              <w:rPr>
                <w:szCs w:val="24"/>
              </w:rPr>
            </w:pPr>
            <w:r>
              <w:rPr>
                <w:szCs w:val="24"/>
              </w:rPr>
              <w:t>40879583465</w:t>
            </w:r>
          </w:p>
        </w:tc>
        <w:tc>
          <w:tcPr>
            <w:tcW w:w="1561" w:type="dxa"/>
          </w:tcPr>
          <w:p w:rsidR="00C50E1D" w:rsidP="003A4A12" w:rsidRDefault="00C50E1D">
            <w:pPr>
              <w:jc w:val="both"/>
              <w:rPr>
                <w:szCs w:val="24"/>
              </w:rPr>
            </w:pPr>
            <w:r>
              <w:rPr>
                <w:szCs w:val="24"/>
              </w:rPr>
              <w:t>117.150,00</w:t>
            </w:r>
          </w:p>
        </w:tc>
        <w:tc>
          <w:tcPr>
            <w:tcW w:w="1544" w:type="dxa"/>
          </w:tcPr>
          <w:p w:rsidR="00C50E1D" w:rsidP="00C30966" w:rsidRDefault="00C50E1D">
            <w:pPr>
              <w:jc w:val="both"/>
              <w:rPr>
                <w:szCs w:val="24"/>
              </w:rPr>
            </w:pPr>
            <w:r>
              <w:rPr>
                <w:szCs w:val="24"/>
              </w:rPr>
              <w:t>21.094,51</w:t>
            </w:r>
          </w:p>
        </w:tc>
      </w:tr>
      <w:tr w:rsidR="00C50E1D" w:rsidTr="00E43000">
        <w:tc>
          <w:tcPr>
            <w:tcW w:w="817" w:type="dxa"/>
          </w:tcPr>
          <w:p w:rsidR="00C50E1D" w:rsidP="00C30966" w:rsidRDefault="00C50E1D">
            <w:pPr>
              <w:jc w:val="both"/>
              <w:rPr>
                <w:szCs w:val="24"/>
              </w:rPr>
            </w:pPr>
            <w:r>
              <w:rPr>
                <w:szCs w:val="24"/>
              </w:rPr>
              <w:t>3.</w:t>
            </w:r>
          </w:p>
        </w:tc>
        <w:tc>
          <w:tcPr>
            <w:tcW w:w="2268" w:type="dxa"/>
          </w:tcPr>
          <w:p w:rsidR="00C50E1D" w:rsidP="00C30966" w:rsidRDefault="00C50E1D">
            <w:pPr>
              <w:rPr>
                <w:szCs w:val="24"/>
              </w:rPr>
            </w:pPr>
            <w:r>
              <w:rPr>
                <w:szCs w:val="24"/>
              </w:rPr>
              <w:t>Računovodstvo Marina j.d.o.o.</w:t>
            </w:r>
          </w:p>
        </w:tc>
        <w:tc>
          <w:tcPr>
            <w:tcW w:w="1559" w:type="dxa"/>
          </w:tcPr>
          <w:p w:rsidR="00C50E1D" w:rsidP="002473AB" w:rsidRDefault="00C50E1D">
            <w:pPr>
              <w:jc w:val="both"/>
              <w:rPr>
                <w:szCs w:val="24"/>
              </w:rPr>
            </w:pPr>
            <w:r w:rsidRPr="00C52AB6">
              <w:rPr>
                <w:szCs w:val="24"/>
              </w:rPr>
              <w:t>28</w:t>
            </w:r>
            <w:r>
              <w:rPr>
                <w:szCs w:val="24"/>
              </w:rPr>
              <w:t>04384304</w:t>
            </w:r>
          </w:p>
        </w:tc>
        <w:tc>
          <w:tcPr>
            <w:tcW w:w="1561" w:type="dxa"/>
          </w:tcPr>
          <w:p w:rsidR="00C50E1D" w:rsidP="00A845BE" w:rsidRDefault="00C50E1D">
            <w:pPr>
              <w:jc w:val="both"/>
              <w:rPr>
                <w:szCs w:val="24"/>
              </w:rPr>
            </w:pPr>
            <w:r>
              <w:rPr>
                <w:szCs w:val="24"/>
              </w:rPr>
              <w:t>7.275,00</w:t>
            </w:r>
          </w:p>
        </w:tc>
        <w:tc>
          <w:tcPr>
            <w:tcW w:w="1544" w:type="dxa"/>
          </w:tcPr>
          <w:p w:rsidR="00C50E1D" w:rsidP="00C30966" w:rsidRDefault="00C50E1D">
            <w:pPr>
              <w:jc w:val="both"/>
              <w:rPr>
                <w:szCs w:val="24"/>
              </w:rPr>
            </w:pPr>
            <w:r>
              <w:rPr>
                <w:szCs w:val="24"/>
              </w:rPr>
              <w:t>830,00</w:t>
            </w:r>
          </w:p>
        </w:tc>
      </w:tr>
    </w:tbl>
    <w:p w:rsidR="00C071B7" w:rsidP="00C071B7" w:rsidRDefault="00C071B7">
      <w:pPr>
        <w:ind w:firstLine="720"/>
        <w:jc w:val="both"/>
        <w:rPr>
          <w:szCs w:val="24"/>
        </w:rPr>
      </w:pPr>
    </w:p>
    <w:p w:rsidR="00C071B7" w:rsidP="00C071B7" w:rsidRDefault="00C071B7">
      <w:pPr>
        <w:ind w:firstLine="720"/>
        <w:jc w:val="both"/>
        <w:rPr>
          <w:szCs w:val="24"/>
        </w:rPr>
      </w:pPr>
    </w:p>
    <w:p w:rsidR="00621B32" w:rsidP="00C071B7" w:rsidRDefault="00C071B7">
      <w:pPr>
        <w:ind w:firstLine="720"/>
        <w:jc w:val="both"/>
        <w:rPr>
          <w:szCs w:val="24"/>
        </w:rPr>
      </w:pPr>
      <w:r w:rsidRPr="00D264AE">
        <w:rPr>
          <w:szCs w:val="24"/>
        </w:rPr>
        <w:t>Prisutni stečajni vjerovni</w:t>
      </w:r>
      <w:r w:rsidR="000953FF">
        <w:rPr>
          <w:szCs w:val="24"/>
        </w:rPr>
        <w:t>k</w:t>
      </w:r>
      <w:r w:rsidRPr="00D264AE">
        <w:rPr>
          <w:szCs w:val="24"/>
        </w:rPr>
        <w:t xml:space="preserve"> </w:t>
      </w:r>
      <w:r w:rsidR="00CF1981">
        <w:rPr>
          <w:szCs w:val="24"/>
        </w:rPr>
        <w:t xml:space="preserve">predlaže da stečajni upravitelj objasni navode iz izvješća da je </w:t>
      </w:r>
      <w:r w:rsidR="00621B32">
        <w:rPr>
          <w:szCs w:val="24"/>
        </w:rPr>
        <w:t xml:space="preserve">dio kupoprodajne cijene za prodani Mercedes Nikolini Puklin podmiren prijebojem nakon čega stečajni upravitelj ispravlja taj navod, ali dodaje da se ne može izjasniti koji je iznos navedena uplatila za taj Mercedes dužniku. </w:t>
      </w:r>
      <w:r w:rsidR="00B979E6">
        <w:rPr>
          <w:szCs w:val="24"/>
        </w:rPr>
        <w:t xml:space="preserve">Navodi da su opcije stoga ili tražiti iznos kupoprodajne cijene ili pobijati navedenu pravnu radnju. </w:t>
      </w:r>
    </w:p>
    <w:p w:rsidR="00621B32" w:rsidP="00C071B7" w:rsidRDefault="00621B32">
      <w:pPr>
        <w:ind w:firstLine="720"/>
        <w:jc w:val="both"/>
        <w:rPr>
          <w:szCs w:val="24"/>
        </w:rPr>
      </w:pPr>
    </w:p>
    <w:p w:rsidR="00495D5D" w:rsidP="00C071B7" w:rsidRDefault="00495D5D">
      <w:pPr>
        <w:ind w:firstLine="720"/>
        <w:jc w:val="both"/>
        <w:rPr>
          <w:szCs w:val="24"/>
        </w:rPr>
      </w:pPr>
      <w:r>
        <w:rPr>
          <w:szCs w:val="24"/>
        </w:rPr>
        <w:t xml:space="preserve">Na poseban upit stečajnog vjerovnika stečajni upravitelj navodi da se kod tražbine Nikoline Puklin ne radi o pozajmicama kojima se nadomještao temeljni kapital jer u to vrijeme </w:t>
      </w:r>
      <w:r w:rsidR="00CA4925">
        <w:rPr>
          <w:szCs w:val="24"/>
        </w:rPr>
        <w:t xml:space="preserve">od 2018. pa do početka 2020. stečajni dužnik još nije bio u krizi te su te pozajmice služile za kupnju strojeva za obavljanje djelatnosti stečajnog dužnika. </w:t>
      </w:r>
    </w:p>
    <w:p w:rsidR="00454655" w:rsidP="00C071B7" w:rsidRDefault="00454655">
      <w:pPr>
        <w:ind w:firstLine="720"/>
        <w:jc w:val="both"/>
        <w:rPr>
          <w:szCs w:val="24"/>
        </w:rPr>
      </w:pPr>
    </w:p>
    <w:p w:rsidR="00454655" w:rsidP="00C071B7" w:rsidRDefault="00454655">
      <w:pPr>
        <w:ind w:firstLine="720"/>
        <w:jc w:val="both"/>
        <w:rPr>
          <w:szCs w:val="24"/>
        </w:rPr>
      </w:pPr>
      <w:r>
        <w:rPr>
          <w:szCs w:val="24"/>
        </w:rPr>
        <w:t>Nakon navedenog izlaganja stečajni upravitelj navodi da osporava dvije zadnje pozajmice u iznosima od 15.784,51 kn i 5.310,00 kn što čini iznos od 21.094,51 kn jer se radi o tražbinama nižeg isplatnog reda iz čega proizlazi da priznaje tražbinu Ni</w:t>
      </w:r>
      <w:r w:rsidR="003A4A12">
        <w:rPr>
          <w:szCs w:val="24"/>
        </w:rPr>
        <w:t>koline P</w:t>
      </w:r>
      <w:r>
        <w:rPr>
          <w:szCs w:val="24"/>
        </w:rPr>
        <w:t xml:space="preserve">uklin u iznosu </w:t>
      </w:r>
      <w:r w:rsidR="003A4A12">
        <w:rPr>
          <w:szCs w:val="24"/>
        </w:rPr>
        <w:t>od 117.150,00 kn. Nakon toga ispravljaju se iznosi ispitanih tražbina navedene vjerovnice sukladno tome.</w:t>
      </w:r>
    </w:p>
    <w:p w:rsidR="00495D5D" w:rsidP="00C071B7" w:rsidRDefault="00495D5D">
      <w:pPr>
        <w:ind w:firstLine="720"/>
        <w:jc w:val="both"/>
        <w:rPr>
          <w:szCs w:val="24"/>
        </w:rPr>
      </w:pPr>
    </w:p>
    <w:p w:rsidRPr="00D264AE" w:rsidR="00C071B7" w:rsidP="00C071B7" w:rsidRDefault="00B979E6">
      <w:pPr>
        <w:ind w:firstLine="720"/>
        <w:jc w:val="both"/>
        <w:rPr>
          <w:szCs w:val="24"/>
        </w:rPr>
      </w:pPr>
      <w:r w:rsidRPr="00D264AE">
        <w:rPr>
          <w:szCs w:val="24"/>
        </w:rPr>
        <w:t>Prisutni stečajni vjerovni</w:t>
      </w:r>
      <w:r>
        <w:rPr>
          <w:szCs w:val="24"/>
        </w:rPr>
        <w:t>k</w:t>
      </w:r>
      <w:r w:rsidRPr="00D264AE">
        <w:rPr>
          <w:szCs w:val="24"/>
        </w:rPr>
        <w:t xml:space="preserve"> </w:t>
      </w:r>
      <w:r w:rsidRPr="00D264AE" w:rsidR="00C071B7">
        <w:rPr>
          <w:szCs w:val="24"/>
        </w:rPr>
        <w:t>izjavljuj</w:t>
      </w:r>
      <w:r w:rsidR="000953FF">
        <w:rPr>
          <w:szCs w:val="24"/>
        </w:rPr>
        <w:t xml:space="preserve">e da ne osporava </w:t>
      </w:r>
      <w:r w:rsidRPr="00D264AE" w:rsidR="00C071B7">
        <w:rPr>
          <w:szCs w:val="24"/>
        </w:rPr>
        <w:t>tražbine II. višeg</w:t>
      </w:r>
      <w:r w:rsidR="00C071B7">
        <w:rPr>
          <w:szCs w:val="24"/>
        </w:rPr>
        <w:t xml:space="preserve"> isplatnog reda koje su priznate</w:t>
      </w:r>
      <w:r w:rsidRPr="00D264AE" w:rsidR="00C071B7">
        <w:rPr>
          <w:szCs w:val="24"/>
        </w:rPr>
        <w:t xml:space="preserve"> na ovom ročištu.</w:t>
      </w:r>
    </w:p>
    <w:p w:rsidRPr="00D264AE" w:rsidR="00C071B7" w:rsidP="00C071B7" w:rsidRDefault="00C071B7">
      <w:pPr>
        <w:ind w:firstLine="720"/>
        <w:jc w:val="both"/>
        <w:rPr>
          <w:szCs w:val="24"/>
        </w:rPr>
      </w:pPr>
    </w:p>
    <w:p w:rsidR="00C071B7" w:rsidP="00C071B7" w:rsidRDefault="00C071B7">
      <w:pPr>
        <w:ind w:firstLine="720"/>
        <w:jc w:val="both"/>
        <w:rPr>
          <w:szCs w:val="24"/>
        </w:rPr>
      </w:pPr>
      <w:r w:rsidRPr="00D264AE">
        <w:rPr>
          <w:szCs w:val="24"/>
        </w:rPr>
        <w:t xml:space="preserve">Stečajni sudac nakon toga </w:t>
      </w:r>
      <w:r>
        <w:rPr>
          <w:szCs w:val="24"/>
        </w:rPr>
        <w:t>objavljuje da se t</w:t>
      </w:r>
      <w:r w:rsidRPr="00D264AE">
        <w:rPr>
          <w:szCs w:val="24"/>
        </w:rPr>
        <w:t>ražbine II. višeg isplatnog reda ispitane na ov</w:t>
      </w:r>
      <w:r>
        <w:rPr>
          <w:szCs w:val="24"/>
        </w:rPr>
        <w:t xml:space="preserve">om ispitnom ročištu smatraju </w:t>
      </w:r>
      <w:r w:rsidRPr="00D264AE">
        <w:rPr>
          <w:szCs w:val="24"/>
        </w:rPr>
        <w:t>utvrđenima odnosno osporenima kako je to navedeno.</w:t>
      </w:r>
    </w:p>
    <w:p w:rsidR="00C071B7" w:rsidP="00C071B7" w:rsidRDefault="00C071B7">
      <w:pPr>
        <w:ind w:firstLine="720"/>
        <w:jc w:val="both"/>
        <w:rPr>
          <w:szCs w:val="24"/>
        </w:rPr>
      </w:pPr>
    </w:p>
    <w:p w:rsidRPr="00D264AE" w:rsidR="00C071B7" w:rsidP="00C071B7" w:rsidRDefault="00C071B7">
      <w:pPr>
        <w:ind w:firstLine="720"/>
        <w:jc w:val="both"/>
        <w:rPr>
          <w:szCs w:val="24"/>
        </w:rPr>
      </w:pPr>
      <w:r>
        <w:rPr>
          <w:szCs w:val="24"/>
        </w:rPr>
        <w:t xml:space="preserve">Stečajni upravitelj nakon </w:t>
      </w:r>
      <w:r w:rsidR="008632DC">
        <w:rPr>
          <w:szCs w:val="24"/>
        </w:rPr>
        <w:t>toga navodi da nema obavijesti o razlučnim ili izlučnim pravima.</w:t>
      </w:r>
    </w:p>
    <w:p w:rsidRPr="00D264AE" w:rsidR="00C071B7" w:rsidP="00C071B7" w:rsidRDefault="00C071B7">
      <w:pPr>
        <w:jc w:val="both"/>
        <w:rPr>
          <w:szCs w:val="24"/>
        </w:rPr>
      </w:pPr>
      <w:r w:rsidRPr="00D264AE">
        <w:rPr>
          <w:szCs w:val="24"/>
        </w:rPr>
        <w:tab/>
      </w:r>
      <w:r w:rsidRPr="00D264AE">
        <w:rPr>
          <w:szCs w:val="24"/>
        </w:rPr>
        <w:tab/>
      </w:r>
      <w:r w:rsidRPr="00D264AE">
        <w:rPr>
          <w:szCs w:val="24"/>
        </w:rPr>
        <w:tab/>
      </w:r>
    </w:p>
    <w:p w:rsidRPr="00D264AE" w:rsidR="00C071B7" w:rsidP="00C071B7" w:rsidRDefault="00C071B7">
      <w:pPr>
        <w:ind w:firstLine="720"/>
        <w:jc w:val="both"/>
        <w:rPr>
          <w:szCs w:val="24"/>
        </w:rPr>
      </w:pPr>
      <w:r w:rsidRPr="00D264AE">
        <w:rPr>
          <w:szCs w:val="24"/>
        </w:rPr>
        <w:t>Na temelju</w:t>
      </w:r>
      <w:r>
        <w:rPr>
          <w:szCs w:val="24"/>
        </w:rPr>
        <w:t xml:space="preserve"> čl. 130. st. 4</w:t>
      </w:r>
      <w:r w:rsidRPr="00D264AE">
        <w:rPr>
          <w:szCs w:val="24"/>
        </w:rPr>
        <w:t>. Stečajnog zakona, spajaju se ispitno i izvještajno ročište te se prelazi na:</w:t>
      </w:r>
    </w:p>
    <w:p w:rsidRPr="00D264AE" w:rsidR="00C071B7" w:rsidP="00C071B7" w:rsidRDefault="00C071B7">
      <w:pPr>
        <w:jc w:val="both"/>
        <w:rPr>
          <w:szCs w:val="24"/>
        </w:rPr>
      </w:pPr>
    </w:p>
    <w:p w:rsidRPr="00D264AE" w:rsidR="00C071B7" w:rsidP="00C071B7" w:rsidRDefault="00C071B7">
      <w:pPr>
        <w:jc w:val="center"/>
        <w:rPr>
          <w:b/>
          <w:szCs w:val="24"/>
        </w:rPr>
      </w:pPr>
      <w:r w:rsidRPr="00D264AE">
        <w:rPr>
          <w:b/>
          <w:szCs w:val="24"/>
        </w:rPr>
        <w:t>SKUPŠTINU VJEROVNIKA S</w:t>
      </w:r>
    </w:p>
    <w:p w:rsidRPr="00D264AE" w:rsidR="00C071B7" w:rsidP="00C071B7" w:rsidRDefault="00C071B7">
      <w:pPr>
        <w:jc w:val="center"/>
        <w:rPr>
          <w:b/>
          <w:szCs w:val="24"/>
        </w:rPr>
      </w:pPr>
      <w:r w:rsidRPr="00D264AE">
        <w:rPr>
          <w:b/>
          <w:szCs w:val="24"/>
        </w:rPr>
        <w:t>IZVJEŠTAJNOG ROČIŠTA</w:t>
      </w:r>
    </w:p>
    <w:p w:rsidRPr="00D264AE" w:rsidR="00C071B7" w:rsidP="00C071B7" w:rsidRDefault="00C071B7">
      <w:pPr>
        <w:jc w:val="center"/>
        <w:rPr>
          <w:b/>
          <w:szCs w:val="24"/>
        </w:rPr>
      </w:pPr>
    </w:p>
    <w:p w:rsidRPr="00D264AE" w:rsidR="00C071B7" w:rsidP="00C071B7" w:rsidRDefault="00C071B7">
      <w:pPr>
        <w:ind w:firstLine="720"/>
        <w:jc w:val="both"/>
        <w:rPr>
          <w:szCs w:val="24"/>
        </w:rPr>
      </w:pPr>
      <w:r w:rsidRPr="00D264AE">
        <w:rPr>
          <w:szCs w:val="24"/>
        </w:rPr>
        <w:t>Utvrđuje se da su na izvještajnom ročištu nazočni vjerovnici koji su bili nazočni i na ispitnom ročištu, i to</w:t>
      </w:r>
      <w:r w:rsidR="00E87C0A">
        <w:rPr>
          <w:szCs w:val="24"/>
        </w:rPr>
        <w:t xml:space="preserve"> Alenka Horak Kopriva savjetnica u ŽDO u Velikoj Gorici za stečajnog vjerovnika Republiku Hrvatsku, Ministarstvo financija, Porezna uprava, utvrđene tražbine u iznosu od 21.798,56 kn.</w:t>
      </w:r>
    </w:p>
    <w:p w:rsidRPr="00D264AE" w:rsidR="00C071B7" w:rsidP="00C071B7" w:rsidRDefault="00C071B7">
      <w:pPr>
        <w:jc w:val="both"/>
        <w:rPr>
          <w:szCs w:val="24"/>
        </w:rPr>
      </w:pPr>
    </w:p>
    <w:p w:rsidRPr="003E6E30" w:rsidR="00C071B7" w:rsidP="00C071B7" w:rsidRDefault="00C071B7">
      <w:pPr>
        <w:ind w:firstLine="720"/>
        <w:jc w:val="both"/>
        <w:rPr>
          <w:szCs w:val="24"/>
        </w:rPr>
      </w:pPr>
      <w:r w:rsidRPr="003E6E30">
        <w:rPr>
          <w:szCs w:val="24"/>
        </w:rPr>
        <w:t>Sudac otvara raspravu i objavljuje da je dnevni red današnjeg izvještajnog ro</w:t>
      </w:r>
      <w:r w:rsidRPr="003E6E30">
        <w:rPr>
          <w:rFonts w:hint="eastAsia"/>
          <w:szCs w:val="24"/>
        </w:rPr>
        <w:t>č</w:t>
      </w:r>
      <w:r w:rsidRPr="003E6E30">
        <w:rPr>
          <w:szCs w:val="24"/>
        </w:rPr>
        <w:t>išta:</w:t>
      </w:r>
    </w:p>
    <w:p w:rsidRPr="005C325A" w:rsidR="00C071B7" w:rsidP="00C071B7" w:rsidRDefault="00C071B7">
      <w:pPr>
        <w:ind w:firstLine="720"/>
        <w:jc w:val="both"/>
        <w:rPr>
          <w:color w:val="FF0000"/>
          <w:szCs w:val="24"/>
        </w:rPr>
      </w:pPr>
    </w:p>
    <w:p w:rsidRPr="00983077" w:rsidR="00C071B7" w:rsidP="00C071B7" w:rsidRDefault="00C071B7">
      <w:pPr>
        <w:ind w:firstLine="720"/>
        <w:jc w:val="both"/>
        <w:rPr>
          <w:szCs w:val="24"/>
        </w:rPr>
      </w:pPr>
      <w:r w:rsidRPr="00983077">
        <w:rPr>
          <w:szCs w:val="24"/>
        </w:rPr>
        <w:t>Izvješ</w:t>
      </w:r>
      <w:r w:rsidRPr="00983077">
        <w:rPr>
          <w:rFonts w:hint="eastAsia"/>
          <w:szCs w:val="24"/>
        </w:rPr>
        <w:t>ć</w:t>
      </w:r>
      <w:r w:rsidRPr="00983077">
        <w:rPr>
          <w:szCs w:val="24"/>
        </w:rPr>
        <w:t>e ste</w:t>
      </w:r>
      <w:r w:rsidRPr="00983077">
        <w:rPr>
          <w:rFonts w:hint="eastAsia"/>
          <w:szCs w:val="24"/>
        </w:rPr>
        <w:t>č</w:t>
      </w:r>
      <w:r w:rsidRPr="00983077">
        <w:rPr>
          <w:szCs w:val="24"/>
        </w:rPr>
        <w:t>ajnog upravitelja o gospodarskom položaju ste</w:t>
      </w:r>
      <w:r w:rsidRPr="00983077">
        <w:rPr>
          <w:rFonts w:hint="eastAsia"/>
          <w:szCs w:val="24"/>
        </w:rPr>
        <w:t>č</w:t>
      </w:r>
      <w:r w:rsidRPr="00983077">
        <w:rPr>
          <w:szCs w:val="24"/>
        </w:rPr>
        <w:t>ajnog dužnika i njegovim uzrocima, u kojemu stečajni upravitelj predlaže da skupština vjerovnika donese sljedeće odluke:</w:t>
      </w:r>
    </w:p>
    <w:p w:rsidRPr="00983077" w:rsidR="00983077" w:rsidP="00BD76B3" w:rsidRDefault="00983077">
      <w:pPr>
        <w:ind w:firstLine="720"/>
        <w:jc w:val="both"/>
        <w:rPr>
          <w:szCs w:val="24"/>
        </w:rPr>
      </w:pPr>
      <w:r w:rsidRPr="00983077">
        <w:rPr>
          <w:szCs w:val="24"/>
        </w:rPr>
        <w:t>1. prihvaća se izvješće stečajnog upravitelja o gospodarskom p</w:t>
      </w:r>
      <w:r w:rsidR="00BD76B3">
        <w:rPr>
          <w:szCs w:val="24"/>
        </w:rPr>
        <w:t xml:space="preserve">oložaju stečajnog dužnika te se </w:t>
      </w:r>
      <w:r w:rsidRPr="00983077">
        <w:rPr>
          <w:szCs w:val="24"/>
        </w:rPr>
        <w:t>odobravaju sve do sada poduzete radnje stečajnog upravitelja</w:t>
      </w:r>
    </w:p>
    <w:p w:rsidRPr="00983077" w:rsidR="00983077" w:rsidP="00BD76B3" w:rsidRDefault="00983077">
      <w:pPr>
        <w:ind w:firstLine="720"/>
        <w:jc w:val="both"/>
        <w:rPr>
          <w:szCs w:val="24"/>
        </w:rPr>
      </w:pPr>
      <w:r w:rsidRPr="00983077">
        <w:rPr>
          <w:szCs w:val="24"/>
        </w:rPr>
        <w:t>2. utvrđuje se da nema mogućnosti da se poslovanje stečaj</w:t>
      </w:r>
      <w:r w:rsidR="00BD76B3">
        <w:rPr>
          <w:szCs w:val="24"/>
        </w:rPr>
        <w:t xml:space="preserve">nog dužnika nastavi ili ponovno </w:t>
      </w:r>
      <w:r w:rsidRPr="00983077">
        <w:rPr>
          <w:szCs w:val="24"/>
        </w:rPr>
        <w:t>pokrene</w:t>
      </w:r>
    </w:p>
    <w:p w:rsidR="00BD76B3" w:rsidP="00BD76B3" w:rsidRDefault="00983077">
      <w:pPr>
        <w:ind w:firstLine="720"/>
        <w:jc w:val="both"/>
        <w:rPr>
          <w:szCs w:val="24"/>
        </w:rPr>
      </w:pPr>
      <w:r w:rsidRPr="00983077">
        <w:rPr>
          <w:szCs w:val="24"/>
        </w:rPr>
        <w:t>3. imovina stečajnog dužnika prodat će se i unovčiti slobodnom pogodnom na način/načine</w:t>
      </w:r>
      <w:r w:rsidR="00BD76B3">
        <w:rPr>
          <w:szCs w:val="24"/>
        </w:rPr>
        <w:t xml:space="preserve"> </w:t>
      </w:r>
      <w:r w:rsidRPr="00983077">
        <w:rPr>
          <w:szCs w:val="24"/>
        </w:rPr>
        <w:t>navedene u točki IV.I.C ovog izvješća</w:t>
      </w:r>
      <w:r w:rsidR="00BD76B3">
        <w:rPr>
          <w:szCs w:val="24"/>
        </w:rPr>
        <w:t>, i to:</w:t>
      </w:r>
    </w:p>
    <w:p w:rsidRPr="00983077" w:rsidR="00983077" w:rsidP="00BD76B3" w:rsidRDefault="00983077">
      <w:pPr>
        <w:ind w:firstLine="720"/>
        <w:jc w:val="both"/>
        <w:rPr>
          <w:szCs w:val="24"/>
        </w:rPr>
      </w:pPr>
      <w:r w:rsidRPr="00983077">
        <w:rPr>
          <w:szCs w:val="24"/>
        </w:rPr>
        <w:t>- da se objavi oglas na oglasniku njuškalo.hr s cijenom u iznosu utvrđene tržište vrijednosti s</w:t>
      </w:r>
      <w:r w:rsidR="00BD76B3">
        <w:rPr>
          <w:szCs w:val="24"/>
        </w:rPr>
        <w:t xml:space="preserve"> </w:t>
      </w:r>
      <w:r w:rsidRPr="00983077">
        <w:rPr>
          <w:szCs w:val="24"/>
        </w:rPr>
        <w:t>ograničenjem da se ne smije prodati ispod 50 % utvrđene tržišne vrijednosti</w:t>
      </w:r>
    </w:p>
    <w:p w:rsidRPr="00983077" w:rsidR="00983077" w:rsidP="00983077" w:rsidRDefault="00983077">
      <w:pPr>
        <w:ind w:firstLine="720"/>
        <w:jc w:val="both"/>
        <w:rPr>
          <w:szCs w:val="24"/>
        </w:rPr>
      </w:pPr>
      <w:r w:rsidRPr="00983077">
        <w:rPr>
          <w:szCs w:val="24"/>
        </w:rPr>
        <w:t>ili</w:t>
      </w:r>
    </w:p>
    <w:p w:rsidRPr="00983077" w:rsidR="00983077" w:rsidP="00BD76B3" w:rsidRDefault="00983077">
      <w:pPr>
        <w:ind w:firstLine="720"/>
        <w:jc w:val="both"/>
        <w:rPr>
          <w:szCs w:val="24"/>
        </w:rPr>
      </w:pPr>
      <w:r w:rsidRPr="00983077">
        <w:rPr>
          <w:szCs w:val="24"/>
        </w:rPr>
        <w:t>- da se prikupe zatvorene ponude temeljem oglasa i pod uvjetima ko</w:t>
      </w:r>
      <w:r w:rsidR="00BD76B3">
        <w:rPr>
          <w:szCs w:val="24"/>
        </w:rPr>
        <w:t xml:space="preserve">ji će se objaviti na stranicama </w:t>
      </w:r>
      <w:r w:rsidRPr="00983077">
        <w:rPr>
          <w:szCs w:val="24"/>
        </w:rPr>
        <w:t>Financijske agencije s time da će prilikom prikupljanja prvih zatvorenih ponuda cijena biti</w:t>
      </w:r>
      <w:r w:rsidR="00BD76B3">
        <w:rPr>
          <w:szCs w:val="24"/>
        </w:rPr>
        <w:t xml:space="preserve"> </w:t>
      </w:r>
      <w:r w:rsidRPr="00983077">
        <w:rPr>
          <w:szCs w:val="24"/>
        </w:rPr>
        <w:t>utvrđena tržišna vrijednosti, a kod svakog sljedećeg prikupljanja zatvorenih ponuda umanjena</w:t>
      </w:r>
      <w:r w:rsidR="00BD76B3">
        <w:rPr>
          <w:szCs w:val="24"/>
        </w:rPr>
        <w:t xml:space="preserve"> </w:t>
      </w:r>
      <w:r w:rsidRPr="00983077">
        <w:rPr>
          <w:szCs w:val="24"/>
        </w:rPr>
        <w:t>za 10 % od prošle cijene, s ograničenjem da se ne smije prodati ispod 50 % utvrđene tržište</w:t>
      </w:r>
      <w:r w:rsidR="00BD76B3">
        <w:rPr>
          <w:szCs w:val="24"/>
        </w:rPr>
        <w:t xml:space="preserve"> </w:t>
      </w:r>
      <w:r w:rsidRPr="00983077">
        <w:rPr>
          <w:szCs w:val="24"/>
        </w:rPr>
        <w:t>vrijednosti</w:t>
      </w:r>
    </w:p>
    <w:p w:rsidRPr="00983077" w:rsidR="00C071B7" w:rsidP="00C071B7" w:rsidRDefault="00C071B7">
      <w:pPr>
        <w:ind w:firstLine="720"/>
        <w:jc w:val="both"/>
        <w:rPr>
          <w:szCs w:val="24"/>
        </w:rPr>
      </w:pPr>
    </w:p>
    <w:p w:rsidRPr="00983077" w:rsidR="00C071B7" w:rsidP="00C071B7" w:rsidRDefault="00C071B7">
      <w:pPr>
        <w:ind w:firstLine="720"/>
        <w:jc w:val="both"/>
        <w:rPr>
          <w:szCs w:val="24"/>
        </w:rPr>
      </w:pPr>
      <w:r w:rsidRPr="00983077">
        <w:rPr>
          <w:szCs w:val="24"/>
        </w:rPr>
        <w:t>Poziva se ste</w:t>
      </w:r>
      <w:r w:rsidRPr="00983077">
        <w:rPr>
          <w:rFonts w:hint="eastAsia"/>
          <w:szCs w:val="24"/>
        </w:rPr>
        <w:t>č</w:t>
      </w:r>
      <w:r w:rsidRPr="00983077">
        <w:rPr>
          <w:szCs w:val="24"/>
        </w:rPr>
        <w:t>ajni upravitelj podnijeti izvješ</w:t>
      </w:r>
      <w:r w:rsidRPr="00983077">
        <w:rPr>
          <w:rFonts w:hint="eastAsia"/>
          <w:szCs w:val="24"/>
        </w:rPr>
        <w:t>ć</w:t>
      </w:r>
      <w:r w:rsidRPr="00983077">
        <w:rPr>
          <w:szCs w:val="24"/>
        </w:rPr>
        <w:t>e o gospodarskom položaju ste</w:t>
      </w:r>
      <w:r w:rsidRPr="00983077">
        <w:rPr>
          <w:rFonts w:hint="eastAsia"/>
          <w:szCs w:val="24"/>
        </w:rPr>
        <w:t>č</w:t>
      </w:r>
      <w:r w:rsidRPr="00983077">
        <w:rPr>
          <w:szCs w:val="24"/>
        </w:rPr>
        <w:t xml:space="preserve">ajnog dužnika i njegovim uzrocima. </w:t>
      </w:r>
    </w:p>
    <w:p w:rsidRPr="00983077" w:rsidR="00C071B7" w:rsidP="00C071B7" w:rsidRDefault="00C071B7">
      <w:pPr>
        <w:ind w:firstLine="720"/>
        <w:jc w:val="both"/>
        <w:rPr>
          <w:szCs w:val="24"/>
        </w:rPr>
      </w:pPr>
    </w:p>
    <w:p w:rsidRPr="00983077" w:rsidR="00C071B7" w:rsidP="00C071B7" w:rsidRDefault="00C071B7">
      <w:pPr>
        <w:ind w:firstLine="720"/>
        <w:jc w:val="both"/>
        <w:rPr>
          <w:szCs w:val="24"/>
        </w:rPr>
      </w:pPr>
      <w:r w:rsidRPr="00983077">
        <w:rPr>
          <w:szCs w:val="24"/>
        </w:rPr>
        <w:t>Ste</w:t>
      </w:r>
      <w:r w:rsidRPr="00983077">
        <w:rPr>
          <w:rFonts w:hint="eastAsia"/>
          <w:szCs w:val="24"/>
        </w:rPr>
        <w:t>č</w:t>
      </w:r>
      <w:r w:rsidRPr="00983077">
        <w:rPr>
          <w:szCs w:val="24"/>
        </w:rPr>
        <w:t>ajni upravitelj usmeno izlaže kao u svom pisanom izvješ</w:t>
      </w:r>
      <w:r w:rsidRPr="00983077">
        <w:rPr>
          <w:rFonts w:hint="eastAsia"/>
          <w:szCs w:val="24"/>
        </w:rPr>
        <w:t>ć</w:t>
      </w:r>
      <w:r w:rsidRPr="00983077">
        <w:rPr>
          <w:szCs w:val="24"/>
        </w:rPr>
        <w:t>u, koje je sastavni dio ovog ste</w:t>
      </w:r>
      <w:r w:rsidRPr="00983077">
        <w:rPr>
          <w:rFonts w:hint="eastAsia"/>
          <w:szCs w:val="24"/>
        </w:rPr>
        <w:t>č</w:t>
      </w:r>
      <w:r w:rsidRPr="00983077">
        <w:rPr>
          <w:szCs w:val="24"/>
        </w:rPr>
        <w:t xml:space="preserve">ajnog spisa. </w:t>
      </w:r>
    </w:p>
    <w:p w:rsidRPr="00983077" w:rsidR="00C071B7" w:rsidP="00C071B7" w:rsidRDefault="00C071B7">
      <w:pPr>
        <w:ind w:firstLine="720"/>
        <w:jc w:val="both"/>
        <w:rPr>
          <w:szCs w:val="24"/>
        </w:rPr>
      </w:pPr>
    </w:p>
    <w:p w:rsidRPr="00983077" w:rsidR="00C071B7" w:rsidP="00C071B7" w:rsidRDefault="00C071B7">
      <w:pPr>
        <w:ind w:firstLine="720"/>
        <w:jc w:val="both"/>
        <w:rPr>
          <w:szCs w:val="24"/>
        </w:rPr>
      </w:pPr>
      <w:r w:rsidRPr="00983077">
        <w:rPr>
          <w:szCs w:val="24"/>
        </w:rPr>
        <w:t>Sudac upoznaje nazo</w:t>
      </w:r>
      <w:r w:rsidRPr="00983077">
        <w:rPr>
          <w:rFonts w:hint="eastAsia"/>
          <w:szCs w:val="24"/>
        </w:rPr>
        <w:t>č</w:t>
      </w:r>
      <w:r w:rsidRPr="00983077">
        <w:rPr>
          <w:szCs w:val="24"/>
        </w:rPr>
        <w:t xml:space="preserve">ne da prema </w:t>
      </w:r>
      <w:r w:rsidRPr="00983077">
        <w:rPr>
          <w:rFonts w:hint="eastAsia"/>
          <w:szCs w:val="24"/>
        </w:rPr>
        <w:t>č</w:t>
      </w:r>
      <w:r w:rsidRPr="00983077">
        <w:rPr>
          <w:szCs w:val="24"/>
        </w:rPr>
        <w:t>l. 106. st 1. SZ-a pravo glasa imaju ste</w:t>
      </w:r>
      <w:r w:rsidRPr="00983077">
        <w:rPr>
          <w:rFonts w:hint="eastAsia"/>
          <w:szCs w:val="24"/>
        </w:rPr>
        <w:t>č</w:t>
      </w:r>
      <w:r w:rsidRPr="00983077">
        <w:rPr>
          <w:szCs w:val="24"/>
        </w:rPr>
        <w:t xml:space="preserve">ajni vjerovnici </w:t>
      </w:r>
      <w:r w:rsidRPr="00983077">
        <w:rPr>
          <w:rFonts w:hint="eastAsia"/>
          <w:szCs w:val="24"/>
        </w:rPr>
        <w:t>č</w:t>
      </w:r>
      <w:r w:rsidRPr="00983077">
        <w:rPr>
          <w:szCs w:val="24"/>
        </w:rPr>
        <w:t>ije su tražbine utvr</w:t>
      </w:r>
      <w:r w:rsidRPr="00983077">
        <w:rPr>
          <w:rFonts w:hint="eastAsia"/>
          <w:szCs w:val="24"/>
        </w:rPr>
        <w:t>đ</w:t>
      </w:r>
      <w:r w:rsidRPr="00983077">
        <w:rPr>
          <w:szCs w:val="24"/>
        </w:rPr>
        <w:t xml:space="preserve">ene. Pravo glasa imaju i vjerovnici osporenih tražbina ako postojanje svoje tražbine dokazuju ovršnom ispravom, osim ako se javnom ili javnoovjerovljenom ispravom ne dokaže prestanak postojanja tražbine. </w:t>
      </w:r>
    </w:p>
    <w:p w:rsidRPr="00983077" w:rsidR="00C071B7" w:rsidP="00C071B7" w:rsidRDefault="00C071B7">
      <w:pPr>
        <w:ind w:firstLine="720"/>
        <w:jc w:val="both"/>
        <w:rPr>
          <w:szCs w:val="24"/>
        </w:rPr>
      </w:pPr>
    </w:p>
    <w:p w:rsidRPr="00983077" w:rsidR="00C071B7" w:rsidP="00C071B7" w:rsidRDefault="00C071B7">
      <w:pPr>
        <w:ind w:firstLine="720"/>
        <w:jc w:val="both"/>
        <w:rPr>
          <w:szCs w:val="24"/>
        </w:rPr>
      </w:pPr>
      <w:r w:rsidRPr="00983077">
        <w:rPr>
          <w:szCs w:val="24"/>
        </w:rPr>
        <w:t xml:space="preserve"> Na temelju odredbe </w:t>
      </w:r>
      <w:r w:rsidRPr="00983077">
        <w:rPr>
          <w:rFonts w:hint="eastAsia"/>
          <w:szCs w:val="24"/>
        </w:rPr>
        <w:t>č</w:t>
      </w:r>
      <w:r w:rsidRPr="00983077">
        <w:rPr>
          <w:szCs w:val="24"/>
        </w:rPr>
        <w:t>l. 106. st. 2. SZ-a smatra se da je na skupštini vjerovnika odluka donesena ako zbroj iznosa tražbina ste</w:t>
      </w:r>
      <w:r w:rsidRPr="00983077">
        <w:rPr>
          <w:rFonts w:hint="eastAsia"/>
          <w:szCs w:val="24"/>
        </w:rPr>
        <w:t>č</w:t>
      </w:r>
      <w:r w:rsidRPr="00983077">
        <w:rPr>
          <w:szCs w:val="24"/>
        </w:rPr>
        <w:t xml:space="preserve">ajnih vjerovnika koji su glasovali za neku odluku iznosi više od zbroja iznosa tražbina vjerovnika koji su glasovali protiv te odluke. </w:t>
      </w:r>
    </w:p>
    <w:p w:rsidRPr="00983077" w:rsidR="00C071B7" w:rsidP="00C071B7" w:rsidRDefault="00C071B7">
      <w:pPr>
        <w:ind w:firstLine="720"/>
        <w:jc w:val="both"/>
        <w:rPr>
          <w:szCs w:val="24"/>
        </w:rPr>
      </w:pPr>
    </w:p>
    <w:p w:rsidRPr="00983077" w:rsidR="00C071B7" w:rsidP="00C071B7" w:rsidRDefault="00C071B7">
      <w:pPr>
        <w:ind w:firstLine="720"/>
        <w:jc w:val="both"/>
        <w:rPr>
          <w:szCs w:val="24"/>
        </w:rPr>
      </w:pPr>
      <w:r w:rsidRPr="00983077">
        <w:rPr>
          <w:szCs w:val="24"/>
        </w:rPr>
        <w:t xml:space="preserve">Sudac obavještava vjerovnike kako </w:t>
      </w:r>
      <w:r w:rsidRPr="00983077">
        <w:rPr>
          <w:rFonts w:hint="eastAsia"/>
          <w:szCs w:val="24"/>
        </w:rPr>
        <w:t>ć</w:t>
      </w:r>
      <w:r w:rsidRPr="00983077">
        <w:rPr>
          <w:szCs w:val="24"/>
        </w:rPr>
        <w:t xml:space="preserve">e se glasovati dizanjem ruke. Nakon glasovanja  sudac </w:t>
      </w:r>
      <w:r w:rsidRPr="00983077">
        <w:rPr>
          <w:rFonts w:hint="eastAsia"/>
          <w:szCs w:val="24"/>
        </w:rPr>
        <w:t>ć</w:t>
      </w:r>
      <w:r w:rsidRPr="00983077">
        <w:rPr>
          <w:szCs w:val="24"/>
        </w:rPr>
        <w:t>e objaviti rezultate glasovanja.</w:t>
      </w:r>
    </w:p>
    <w:p w:rsidRPr="00983077" w:rsidR="00C071B7" w:rsidP="00C071B7" w:rsidRDefault="00C071B7">
      <w:pPr>
        <w:jc w:val="both"/>
        <w:rPr>
          <w:szCs w:val="24"/>
        </w:rPr>
      </w:pPr>
    </w:p>
    <w:p w:rsidRPr="00983077" w:rsidR="00C071B7" w:rsidP="00C071B7" w:rsidRDefault="00C071B7">
      <w:pPr>
        <w:ind w:firstLine="720"/>
        <w:jc w:val="both"/>
        <w:rPr>
          <w:i/>
          <w:szCs w:val="24"/>
        </w:rPr>
      </w:pPr>
      <w:r w:rsidRPr="00983077">
        <w:rPr>
          <w:szCs w:val="24"/>
        </w:rPr>
        <w:t>Prelazi se na glasovanje po prijedlogu stečajnog upravitelja.</w:t>
      </w:r>
      <w:r w:rsidRPr="00983077">
        <w:rPr>
          <w:i/>
          <w:szCs w:val="24"/>
        </w:rPr>
        <w:t xml:space="preserve"> </w:t>
      </w:r>
    </w:p>
    <w:p w:rsidRPr="00983077" w:rsidR="00C071B7" w:rsidP="00C071B7" w:rsidRDefault="00C071B7">
      <w:pPr>
        <w:jc w:val="both"/>
        <w:rPr>
          <w:szCs w:val="24"/>
        </w:rPr>
      </w:pPr>
    </w:p>
    <w:p w:rsidRPr="00983077" w:rsidR="00C071B7" w:rsidP="00C071B7" w:rsidRDefault="00C071B7">
      <w:pPr>
        <w:ind w:firstLine="720"/>
        <w:jc w:val="both"/>
        <w:rPr>
          <w:szCs w:val="24"/>
        </w:rPr>
      </w:pPr>
      <w:r w:rsidRPr="00983077">
        <w:rPr>
          <w:szCs w:val="24"/>
        </w:rPr>
        <w:t xml:space="preserve">Stečajni vjerovnici donose sljedeće </w:t>
      </w:r>
    </w:p>
    <w:p w:rsidRPr="00983077" w:rsidR="00C071B7" w:rsidP="00C071B7" w:rsidRDefault="00C071B7">
      <w:pPr>
        <w:ind w:firstLine="720"/>
        <w:jc w:val="both"/>
        <w:rPr>
          <w:szCs w:val="24"/>
        </w:rPr>
      </w:pPr>
    </w:p>
    <w:p w:rsidRPr="00983077" w:rsidR="00C071B7" w:rsidP="00C071B7" w:rsidRDefault="00C071B7">
      <w:pPr>
        <w:ind w:firstLine="720"/>
        <w:jc w:val="center"/>
        <w:rPr>
          <w:szCs w:val="24"/>
        </w:rPr>
      </w:pPr>
      <w:r w:rsidRPr="00983077">
        <w:rPr>
          <w:b/>
          <w:szCs w:val="24"/>
        </w:rPr>
        <w:t>ODLUKE</w:t>
      </w:r>
    </w:p>
    <w:p w:rsidRPr="00983077" w:rsidR="00C071B7" w:rsidP="00C071B7" w:rsidRDefault="00C071B7">
      <w:pPr>
        <w:ind w:firstLine="720"/>
        <w:rPr>
          <w:szCs w:val="24"/>
        </w:rPr>
      </w:pPr>
    </w:p>
    <w:p w:rsidRPr="00983077" w:rsidR="00983077" w:rsidP="00BD76B3" w:rsidRDefault="00983077">
      <w:pPr>
        <w:ind w:firstLine="720"/>
        <w:jc w:val="both"/>
        <w:rPr>
          <w:szCs w:val="24"/>
        </w:rPr>
      </w:pPr>
      <w:r w:rsidRPr="00983077">
        <w:rPr>
          <w:szCs w:val="24"/>
        </w:rPr>
        <w:t>1. prihvaća se izvješće stečajnog upravitelja o gospodarskom p</w:t>
      </w:r>
      <w:r w:rsidR="00BD76B3">
        <w:rPr>
          <w:szCs w:val="24"/>
        </w:rPr>
        <w:t xml:space="preserve">oložaju stečajnog dužnika te se </w:t>
      </w:r>
      <w:r w:rsidRPr="00983077">
        <w:rPr>
          <w:szCs w:val="24"/>
        </w:rPr>
        <w:t>odobravaju sve do sada poduzete radnje stečajnog upravitelja</w:t>
      </w:r>
    </w:p>
    <w:p w:rsidRPr="00983077" w:rsidR="00983077" w:rsidP="00BD76B3" w:rsidRDefault="00983077">
      <w:pPr>
        <w:ind w:firstLine="720"/>
        <w:jc w:val="both"/>
        <w:rPr>
          <w:szCs w:val="24"/>
        </w:rPr>
      </w:pPr>
      <w:r w:rsidRPr="00983077">
        <w:rPr>
          <w:szCs w:val="24"/>
        </w:rPr>
        <w:t>2. utvrđuje se da nema mogućnosti da se poslovanje stečaj</w:t>
      </w:r>
      <w:r w:rsidR="00BD76B3">
        <w:rPr>
          <w:szCs w:val="24"/>
        </w:rPr>
        <w:t xml:space="preserve">nog dužnika nastavi ili ponovno </w:t>
      </w:r>
      <w:r w:rsidRPr="00983077">
        <w:rPr>
          <w:szCs w:val="24"/>
        </w:rPr>
        <w:t>pokrene</w:t>
      </w:r>
    </w:p>
    <w:p w:rsidR="003015B5" w:rsidP="00463BE2" w:rsidRDefault="003015B5">
      <w:pPr>
        <w:jc w:val="both"/>
        <w:rPr>
          <w:szCs w:val="24"/>
        </w:rPr>
      </w:pPr>
    </w:p>
    <w:p w:rsidR="00463BE2" w:rsidP="00463BE2" w:rsidRDefault="00463BE2">
      <w:pPr>
        <w:jc w:val="both"/>
        <w:rPr>
          <w:szCs w:val="24"/>
        </w:rPr>
      </w:pPr>
    </w:p>
    <w:p w:rsidR="00463BE2" w:rsidP="00463BE2" w:rsidRDefault="00463BE2">
      <w:pPr>
        <w:jc w:val="both"/>
        <w:rPr>
          <w:szCs w:val="24"/>
        </w:rPr>
      </w:pPr>
      <w:r>
        <w:rPr>
          <w:szCs w:val="24"/>
        </w:rPr>
        <w:tab/>
        <w:t>Prisutni stečajni vjerovnik navodi da će u roku od 15 dana dostaviti podnesak u kojemu će se izjasniti koji od predloženih n</w:t>
      </w:r>
      <w:r w:rsidR="001F64F1">
        <w:rPr>
          <w:szCs w:val="24"/>
        </w:rPr>
        <w:t xml:space="preserve">ačina prodaje prihvaća, a s obzirom i na to da je tek danas zaprimljena procjena strojeva. </w:t>
      </w:r>
    </w:p>
    <w:p w:rsidR="00174A29" w:rsidP="00463BE2" w:rsidRDefault="00174A29">
      <w:pPr>
        <w:jc w:val="both"/>
        <w:rPr>
          <w:szCs w:val="24"/>
        </w:rPr>
      </w:pPr>
    </w:p>
    <w:p w:rsidR="00174A29" w:rsidP="00174A29" w:rsidRDefault="00174A29">
      <w:pPr>
        <w:ind w:firstLine="708"/>
        <w:jc w:val="both"/>
        <w:rPr>
          <w:szCs w:val="24"/>
        </w:rPr>
      </w:pPr>
      <w:r>
        <w:rPr>
          <w:szCs w:val="24"/>
        </w:rPr>
        <w:t xml:space="preserve">Stečajni upravitelj se obvezuje proučiti prodaju stroja od 18. lipnja 2020. i dostaviti podnesak u kojemu će stečajne vjerovnike i stečajni sud obavijestiti o načinu i uvjetima prodaje te s time u vezi smatra li da ima razloga za pobijanje te pravne radnje. </w:t>
      </w:r>
    </w:p>
    <w:p w:rsidR="009C10EB" w:rsidP="00174A29" w:rsidRDefault="009C10EB">
      <w:pPr>
        <w:jc w:val="both"/>
        <w:rPr>
          <w:szCs w:val="24"/>
        </w:rPr>
      </w:pPr>
    </w:p>
    <w:p w:rsidRPr="00DF0FBC" w:rsidR="00D557C9" w:rsidP="00D557C9" w:rsidRDefault="00D557C9">
      <w:pPr>
        <w:ind w:firstLine="720"/>
        <w:jc w:val="both"/>
        <w:rPr>
          <w:szCs w:val="24"/>
        </w:rPr>
      </w:pPr>
    </w:p>
    <w:p w:rsidRPr="00A12183" w:rsidR="00D557C9" w:rsidP="004E5954" w:rsidRDefault="00D557C9">
      <w:pPr>
        <w:ind w:firstLine="708"/>
        <w:jc w:val="both"/>
        <w:rPr>
          <w:rFonts w:cs="Times New Roman"/>
          <w:b/>
        </w:rPr>
      </w:pPr>
      <w:r w:rsidRPr="00A12183">
        <w:rPr>
          <w:rFonts w:cs="Times New Roman"/>
        </w:rPr>
        <w:t xml:space="preserve">Ročište dovršeno u </w:t>
      </w:r>
      <w:r w:rsidR="00174A29">
        <w:rPr>
          <w:rFonts w:cs="Times New Roman"/>
        </w:rPr>
        <w:t>10,59</w:t>
      </w:r>
      <w:r w:rsidR="004E5954">
        <w:rPr>
          <w:rFonts w:cs="Times New Roman"/>
        </w:rPr>
        <w:t xml:space="preserve"> </w:t>
      </w:r>
      <w:r w:rsidR="0016014A">
        <w:rPr>
          <w:rFonts w:cs="Times New Roman"/>
        </w:rPr>
        <w:t xml:space="preserve"> </w:t>
      </w:r>
      <w:r w:rsidRPr="00A12183">
        <w:rPr>
          <w:rFonts w:cs="Times New Roman"/>
        </w:rPr>
        <w:t>sati.</w:t>
      </w:r>
      <w:r w:rsidRPr="00A12183">
        <w:rPr>
          <w:rFonts w:cs="Times New Roman"/>
          <w:b/>
        </w:rPr>
        <w:t xml:space="preserve"> </w:t>
      </w:r>
      <w:r w:rsidRPr="00A12183">
        <w:rPr>
          <w:rFonts w:cs="Times New Roman"/>
          <w:b/>
        </w:rPr>
        <w:tab/>
        <w:t xml:space="preserve"> </w:t>
      </w:r>
    </w:p>
    <w:p w:rsidRPr="00A12183" w:rsidR="00D557C9" w:rsidP="00D557C9" w:rsidRDefault="00D557C9">
      <w:pPr>
        <w:jc w:val="both"/>
        <w:rPr>
          <w:rFonts w:cs="Times New Roman"/>
          <w:color w:val="FF0000"/>
        </w:rPr>
      </w:pPr>
    </w:p>
    <w:p w:rsidRPr="00A12183" w:rsidR="00D557C9" w:rsidP="00D557C9" w:rsidRDefault="00D557C9">
      <w:pPr>
        <w:jc w:val="both"/>
        <w:rPr>
          <w:rFonts w:cs="Times New Roman"/>
        </w:rPr>
      </w:pPr>
      <w:r w:rsidRPr="00A12183">
        <w:rPr>
          <w:rFonts w:cs="Times New Roman"/>
        </w:rPr>
        <w:tab/>
      </w:r>
      <w:r w:rsidRPr="00A12183">
        <w:rPr>
          <w:rFonts w:cs="Times New Roman"/>
        </w:rPr>
        <w:tab/>
      </w:r>
    </w:p>
    <w:p w:rsidRPr="00A12183" w:rsidR="00D557C9" w:rsidP="00D557C9" w:rsidRDefault="00D557C9">
      <w:pPr>
        <w:jc w:val="both"/>
        <w:rPr>
          <w:rFonts w:cs="Times New Roman"/>
        </w:rPr>
      </w:pPr>
      <w:r w:rsidRPr="00A12183">
        <w:rPr>
          <w:rFonts w:cs="Times New Roman"/>
        </w:rPr>
        <w:t>Zapisničar:</w:t>
      </w:r>
      <w:r w:rsidRPr="00A12183">
        <w:rPr>
          <w:rFonts w:cs="Times New Roman"/>
        </w:rPr>
        <w:tab/>
      </w:r>
      <w:r w:rsidRPr="00A12183">
        <w:rPr>
          <w:rFonts w:cs="Times New Roman"/>
        </w:rPr>
        <w:tab/>
      </w:r>
      <w:r w:rsidRPr="00A12183">
        <w:rPr>
          <w:rFonts w:cs="Times New Roman"/>
        </w:rPr>
        <w:tab/>
        <w:t xml:space="preserve">            Stečajni sudac:</w:t>
      </w:r>
      <w:r w:rsidRPr="00A12183">
        <w:rPr>
          <w:rFonts w:cs="Times New Roman"/>
        </w:rPr>
        <w:tab/>
      </w:r>
      <w:r w:rsidRPr="00A12183">
        <w:rPr>
          <w:rFonts w:cs="Times New Roman"/>
        </w:rPr>
        <w:tab/>
      </w:r>
      <w:r w:rsidRPr="00A12183">
        <w:rPr>
          <w:rFonts w:cs="Times New Roman"/>
        </w:rPr>
        <w:tab/>
      </w:r>
    </w:p>
    <w:p w:rsidRPr="00A12183" w:rsidR="00D557C9" w:rsidP="00D557C9" w:rsidRDefault="00D557C9">
      <w:pPr>
        <w:jc w:val="both"/>
        <w:rPr>
          <w:rFonts w:cs="Times New Roman"/>
        </w:rPr>
      </w:pPr>
      <w:r w:rsidRPr="00A12183">
        <w:rPr>
          <w:rFonts w:cs="Times New Roman"/>
        </w:rPr>
        <w:t xml:space="preserve">Monika Fuček </w:t>
      </w:r>
      <w:r w:rsidRPr="00A12183">
        <w:rPr>
          <w:rFonts w:cs="Times New Roman"/>
        </w:rPr>
        <w:tab/>
      </w:r>
      <w:r w:rsidRPr="00A12183">
        <w:rPr>
          <w:rFonts w:cs="Times New Roman"/>
        </w:rPr>
        <w:tab/>
        <w:t xml:space="preserve">          Radovan Raduka</w:t>
      </w:r>
      <w:r w:rsidRPr="00A12183">
        <w:rPr>
          <w:rFonts w:cs="Times New Roman"/>
        </w:rPr>
        <w:tab/>
      </w:r>
      <w:r w:rsidRPr="00A12183">
        <w:rPr>
          <w:rFonts w:cs="Times New Roman"/>
        </w:rPr>
        <w:tab/>
      </w:r>
      <w:r w:rsidRPr="00A12183">
        <w:rPr>
          <w:rFonts w:cs="Times New Roman"/>
        </w:rPr>
        <w:tab/>
        <w:t xml:space="preserve">  </w:t>
      </w:r>
    </w:p>
    <w:p w:rsidRPr="00A12183" w:rsidR="00D557C9" w:rsidP="00D557C9" w:rsidRDefault="00D557C9">
      <w:pPr>
        <w:jc w:val="both"/>
        <w:rPr>
          <w:rFonts w:cs="Times New Roman"/>
        </w:rPr>
      </w:pPr>
    </w:p>
    <w:p w:rsidRPr="00A12183" w:rsidR="00D557C9" w:rsidP="00D557C9" w:rsidRDefault="00D557C9">
      <w:pPr>
        <w:jc w:val="both"/>
        <w:rPr>
          <w:rFonts w:cs="Times New Roman"/>
        </w:rPr>
      </w:pPr>
    </w:p>
    <w:p w:rsidR="00D557C9" w:rsidP="00D557C9" w:rsidRDefault="00D557C9">
      <w:pPr>
        <w:ind w:left="2832" w:firstLine="708"/>
        <w:jc w:val="both"/>
        <w:rPr>
          <w:rFonts w:cs="Times New Roman"/>
        </w:rPr>
      </w:pPr>
    </w:p>
    <w:p w:rsidRPr="00A12183" w:rsidR="00C511B2" w:rsidP="00D557C9" w:rsidRDefault="00C511B2">
      <w:pPr>
        <w:ind w:left="2832" w:firstLine="708"/>
        <w:jc w:val="both"/>
        <w:rPr>
          <w:rFonts w:cs="Times New Roman"/>
        </w:rPr>
      </w:pPr>
    </w:p>
    <w:p w:rsidR="00D557C9" w:rsidP="00D557C9" w:rsidRDefault="00C511B2">
      <w:pPr>
        <w:ind w:left="2832" w:firstLine="708"/>
        <w:jc w:val="both"/>
      </w:pPr>
      <w:r>
        <w:rPr>
          <w:rFonts w:cs="Times New Roman"/>
        </w:rPr>
        <w:t>Stečajni upravitelj</w:t>
      </w:r>
      <w:r w:rsidRPr="00A12183" w:rsidR="00D557C9">
        <w:rPr>
          <w:rFonts w:cs="Times New Roman"/>
        </w:rPr>
        <w:t xml:space="preserve">: </w:t>
      </w:r>
      <w:r w:rsidRPr="00A12183" w:rsidR="00D557C9">
        <w:rPr>
          <w:rFonts w:cs="Times New Roman"/>
        </w:rPr>
        <w:tab/>
      </w:r>
      <w:r w:rsidRPr="00A12183" w:rsidR="00D557C9">
        <w:rPr>
          <w:rFonts w:cs="Times New Roman"/>
        </w:rPr>
        <w:tab/>
      </w:r>
      <w:r w:rsidRPr="00A12183" w:rsidR="00D557C9">
        <w:rPr>
          <w:rFonts w:cs="Times New Roman"/>
        </w:rPr>
        <w:tab/>
      </w:r>
      <w:r>
        <w:rPr>
          <w:rFonts w:cs="Times New Roman"/>
        </w:rPr>
        <w:t>Vjerovnici</w:t>
      </w:r>
      <w:r w:rsidR="00D557C9">
        <w:t>:</w:t>
      </w:r>
    </w:p>
    <w:p w:rsidR="00D557C9" w:rsidP="00D557C9" w:rsidRDefault="00D557C9">
      <w:pPr>
        <w:jc w:val="both"/>
      </w:pPr>
    </w:p>
    <w:p w:rsidRPr="00DF0FBC" w:rsidR="00D557C9" w:rsidP="00D557C9" w:rsidRDefault="00D557C9">
      <w:pPr>
        <w:ind w:firstLine="720"/>
        <w:jc w:val="both"/>
        <w:rPr>
          <w:rFonts w:ascii="Arial" w:hAnsi="Arial" w:cs="Arial"/>
          <w:sz w:val="22"/>
        </w:rPr>
      </w:pPr>
    </w:p>
    <w:p w:rsidRPr="00DF0FBC" w:rsidR="00D557C9" w:rsidP="00D557C9" w:rsidRDefault="00D557C9">
      <w:pPr>
        <w:ind w:firstLine="720"/>
        <w:jc w:val="both"/>
        <w:rPr>
          <w:rFonts w:ascii="Arial" w:hAnsi="Arial" w:cs="Arial"/>
          <w:sz w:val="22"/>
        </w:rPr>
      </w:pPr>
    </w:p>
    <w:p w:rsidRPr="00DF0FBC" w:rsidR="00D557C9" w:rsidP="00D557C9" w:rsidRDefault="00D557C9">
      <w:pPr>
        <w:ind w:firstLine="720"/>
        <w:jc w:val="both"/>
        <w:rPr>
          <w:rFonts w:ascii="Arial" w:hAnsi="Arial" w:cs="Arial"/>
          <w:sz w:val="22"/>
        </w:rPr>
      </w:pPr>
    </w:p>
    <w:p w:rsidR="000F058B" w:rsidP="006412DD" w:rsidRDefault="000F058B">
      <w:pPr>
        <w:tabs>
          <w:tab w:val="left" w:pos="7088"/>
        </w:tabs>
        <w:jc w:val="both"/>
      </w:pPr>
    </w:p>
    <w:p w:rsidR="009C10EB" w:rsidP="006412DD" w:rsidRDefault="009C10EB">
      <w:pPr>
        <w:tabs>
          <w:tab w:val="left" w:pos="7088"/>
        </w:tabs>
        <w:jc w:val="both"/>
      </w:pPr>
    </w:p>
    <w:p w:rsidR="009C10EB" w:rsidP="006412DD" w:rsidRDefault="009C10EB">
      <w:pPr>
        <w:tabs>
          <w:tab w:val="left" w:pos="7088"/>
        </w:tabs>
        <w:jc w:val="both"/>
      </w:pPr>
    </w:p>
    <w:p w:rsidR="009C10EB" w:rsidP="006412DD" w:rsidRDefault="009C10EB">
      <w:pPr>
        <w:tabs>
          <w:tab w:val="left" w:pos="7088"/>
        </w:tabs>
        <w:jc w:val="both"/>
      </w:pPr>
    </w:p>
    <w:p w:rsidR="009C10EB" w:rsidP="006412DD" w:rsidRDefault="009C10EB">
      <w:pPr>
        <w:tabs>
          <w:tab w:val="left" w:pos="7088"/>
        </w:tabs>
        <w:jc w:val="both"/>
      </w:pPr>
    </w:p>
    <w:p w:rsidR="00386B68" w:rsidP="006412DD" w:rsidRDefault="00386B68">
      <w:pPr>
        <w:tabs>
          <w:tab w:val="left" w:pos="7088"/>
        </w:tabs>
        <w:jc w:val="both"/>
      </w:pPr>
    </w:p>
    <w:p w:rsidR="00386B68" w:rsidP="006412DD" w:rsidRDefault="00386B68">
      <w:pPr>
        <w:tabs>
          <w:tab w:val="left" w:pos="7088"/>
        </w:tabs>
        <w:jc w:val="both"/>
      </w:pPr>
    </w:p>
    <w:p w:rsidR="009C10EB" w:rsidP="006412DD" w:rsidRDefault="009C10EB">
      <w:pPr>
        <w:tabs>
          <w:tab w:val="left" w:pos="7088"/>
        </w:tabs>
        <w:jc w:val="both"/>
      </w:pPr>
    </w:p>
    <w:sectPr w:rsidR="009C10EB" w:rsidSect="00461FBF">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B536F" w:rsidP="00461FBF" w:rsidRDefault="00DB536F">
      <w:r>
        <w:separator/>
      </w:r>
    </w:p>
  </w:endnote>
  <w:endnote w:type="continuationSeparator" w:id="0">
    <w:p w:rsidR="00DB536F" w:rsidP="00461FBF" w:rsidRDefault="00DB536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B536F" w:rsidP="00461FBF" w:rsidRDefault="00DB536F">
      <w:r>
        <w:separator/>
      </w:r>
    </w:p>
  </w:footnote>
  <w:footnote w:type="continuationSeparator" w:id="0">
    <w:p w:rsidR="00DB536F" w:rsidP="00461FBF" w:rsidRDefault="00DB536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72C1E" w:rsidR="00386B68" w:rsidP="00386B68" w:rsidRDefault="00E945F7">
    <w:pPr>
      <w:jc w:val="right"/>
    </w:pPr>
    <w:r>
      <w:t xml:space="preserve">                          </w:t>
    </w:r>
    <w:sdt>
      <w:sdtPr>
        <w:id w:val="-1387101034"/>
        <w:docPartObj>
          <w:docPartGallery w:val="Page Numbers (Top of Page)"/>
          <w:docPartUnique/>
        </w:docPartObj>
      </w:sdtPr>
      <w:sdtEndPr/>
      <w:sdtContent>
        <w:r w:rsidR="00461FBF">
          <w:fldChar w:fldCharType="begin"/>
        </w:r>
        <w:r w:rsidR="00461FBF">
          <w:instrText>PAGE   \* MERGEFORMAT</w:instrText>
        </w:r>
        <w:r w:rsidR="00461FBF">
          <w:fldChar w:fldCharType="separate"/>
        </w:r>
        <w:r w:rsidR="000C26CA">
          <w:rPr>
            <w:noProof/>
          </w:rPr>
          <w:t>4</w:t>
        </w:r>
        <w:r w:rsidR="00461FBF">
          <w:fldChar w:fldCharType="end"/>
        </w:r>
        <w:r w:rsidR="00461FBF">
          <w:t xml:space="preserve">  </w:t>
        </w:r>
        <w:r>
          <w:t xml:space="preserve">                                    </w:t>
        </w:r>
      </w:sdtContent>
    </w:sdt>
    <w:r w:rsidRPr="00213DFD" w:rsidR="00461FBF">
      <w:tab/>
    </w:r>
    <w:r w:rsidRPr="00072C1E" w:rsidR="00386B68">
      <w:t>31. St-</w:t>
    </w:r>
    <w:r w:rsidR="00386B68">
      <w:t>1116</w:t>
    </w:r>
    <w:r w:rsidRPr="00072C1E" w:rsidR="00386B68">
      <w:t>/20</w:t>
    </w:r>
    <w:r w:rsidR="00386B68">
      <w:t>20</w:t>
    </w:r>
  </w:p>
  <w:p w:rsidR="00461FBF" w:rsidP="00461FBF" w:rsidRDefault="00461FBF">
    <w:pPr>
      <w:pStyle w:val="Zaglavlje"/>
    </w:pPr>
  </w:p>
  <w:p w:rsidR="00461FBF" w:rsidP="00461FBF" w:rsidRDefault="00461FBF">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AF3D17"/>
    <w:multiLevelType w:val="hybridMultilevel"/>
    <w:tmpl w:val="9FF044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82B2FB9"/>
    <w:multiLevelType w:val="hybridMultilevel"/>
    <w:tmpl w:val="6EE0085E"/>
    <w:lvl w:ilvl="0" w:tplc="B5A4C648">
      <w:start w:val="1"/>
      <w:numFmt w:val="low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1DD1E64"/>
    <w:multiLevelType w:val="hybridMultilevel"/>
    <w:tmpl w:val="8F16E70E"/>
    <w:lvl w:ilvl="0" w:tplc="8772BF68">
      <w:start w:val="1"/>
      <w:numFmt w:val="upperRoman"/>
      <w:lvlText w:val="%1."/>
      <w:lvlJc w:val="left"/>
      <w:pPr>
        <w:ind w:left="1080" w:hanging="72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23E3221"/>
    <w:multiLevelType w:val="hybridMultilevel"/>
    <w:tmpl w:val="D1B47ECC"/>
    <w:lvl w:ilvl="0" w:tplc="F808E99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12B52E5"/>
    <w:multiLevelType w:val="hybridMultilevel"/>
    <w:tmpl w:val="094CE8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3447E58"/>
    <w:multiLevelType w:val="hybridMultilevel"/>
    <w:tmpl w:val="9944364E"/>
    <w:lvl w:ilvl="0" w:tplc="2080289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9720258"/>
    <w:multiLevelType w:val="hybridMultilevel"/>
    <w:tmpl w:val="BD9203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C11297A"/>
    <w:multiLevelType w:val="hybridMultilevel"/>
    <w:tmpl w:val="5EAEB07C"/>
    <w:lvl w:ilvl="0" w:tplc="69C0648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30F4B18"/>
    <w:multiLevelType w:val="hybridMultilevel"/>
    <w:tmpl w:val="F7DC46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63A69CA"/>
    <w:multiLevelType w:val="hybridMultilevel"/>
    <w:tmpl w:val="804A0D26"/>
    <w:lvl w:ilvl="0" w:tplc="E3DE47B0">
      <w:start w:val="14"/>
      <w:numFmt w:val="bullet"/>
      <w:lvlText w:val="-"/>
      <w:lvlJc w:val="left"/>
      <w:pPr>
        <w:ind w:left="1320" w:hanging="360"/>
      </w:pPr>
      <w:rPr>
        <w:rFonts w:hint="default" w:ascii="Times New Roman" w:hAnsi="Times New Roman" w:eastAsia="Times New Roman" w:cs="Times New Roman"/>
      </w:rPr>
    </w:lvl>
    <w:lvl w:ilvl="1" w:tplc="041A0003">
      <w:start w:val="1"/>
      <w:numFmt w:val="bullet"/>
      <w:lvlText w:val="o"/>
      <w:lvlJc w:val="left"/>
      <w:pPr>
        <w:ind w:left="2040" w:hanging="360"/>
      </w:pPr>
      <w:rPr>
        <w:rFonts w:hint="default" w:ascii="Courier New" w:hAnsi="Courier New" w:cs="Courier New"/>
      </w:rPr>
    </w:lvl>
    <w:lvl w:ilvl="2" w:tplc="041A0005">
      <w:start w:val="1"/>
      <w:numFmt w:val="bullet"/>
      <w:lvlText w:val=""/>
      <w:lvlJc w:val="left"/>
      <w:pPr>
        <w:ind w:left="2760" w:hanging="360"/>
      </w:pPr>
      <w:rPr>
        <w:rFonts w:hint="default" w:ascii="Wingdings" w:hAnsi="Wingdings"/>
      </w:rPr>
    </w:lvl>
    <w:lvl w:ilvl="3" w:tplc="041A0001">
      <w:start w:val="1"/>
      <w:numFmt w:val="bullet"/>
      <w:lvlText w:val=""/>
      <w:lvlJc w:val="left"/>
      <w:pPr>
        <w:ind w:left="3480" w:hanging="360"/>
      </w:pPr>
      <w:rPr>
        <w:rFonts w:hint="default" w:ascii="Symbol" w:hAnsi="Symbol"/>
      </w:rPr>
    </w:lvl>
    <w:lvl w:ilvl="4" w:tplc="041A0003">
      <w:start w:val="1"/>
      <w:numFmt w:val="bullet"/>
      <w:lvlText w:val="o"/>
      <w:lvlJc w:val="left"/>
      <w:pPr>
        <w:ind w:left="4200" w:hanging="360"/>
      </w:pPr>
      <w:rPr>
        <w:rFonts w:hint="default" w:ascii="Courier New" w:hAnsi="Courier New" w:cs="Courier New"/>
      </w:rPr>
    </w:lvl>
    <w:lvl w:ilvl="5" w:tplc="041A0005">
      <w:start w:val="1"/>
      <w:numFmt w:val="bullet"/>
      <w:lvlText w:val=""/>
      <w:lvlJc w:val="left"/>
      <w:pPr>
        <w:ind w:left="4920" w:hanging="360"/>
      </w:pPr>
      <w:rPr>
        <w:rFonts w:hint="default" w:ascii="Wingdings" w:hAnsi="Wingdings"/>
      </w:rPr>
    </w:lvl>
    <w:lvl w:ilvl="6" w:tplc="041A0001">
      <w:start w:val="1"/>
      <w:numFmt w:val="bullet"/>
      <w:lvlText w:val=""/>
      <w:lvlJc w:val="left"/>
      <w:pPr>
        <w:ind w:left="5640" w:hanging="360"/>
      </w:pPr>
      <w:rPr>
        <w:rFonts w:hint="default" w:ascii="Symbol" w:hAnsi="Symbol"/>
      </w:rPr>
    </w:lvl>
    <w:lvl w:ilvl="7" w:tplc="041A0003">
      <w:start w:val="1"/>
      <w:numFmt w:val="bullet"/>
      <w:lvlText w:val="o"/>
      <w:lvlJc w:val="left"/>
      <w:pPr>
        <w:ind w:left="6360" w:hanging="360"/>
      </w:pPr>
      <w:rPr>
        <w:rFonts w:hint="default" w:ascii="Courier New" w:hAnsi="Courier New" w:cs="Courier New"/>
      </w:rPr>
    </w:lvl>
    <w:lvl w:ilvl="8" w:tplc="041A0005">
      <w:start w:val="1"/>
      <w:numFmt w:val="bullet"/>
      <w:lvlText w:val=""/>
      <w:lvlJc w:val="left"/>
      <w:pPr>
        <w:ind w:left="7080" w:hanging="360"/>
      </w:pPr>
      <w:rPr>
        <w:rFonts w:hint="default" w:ascii="Wingdings" w:hAnsi="Wingdings"/>
      </w:rPr>
    </w:lvl>
  </w:abstractNum>
  <w:num w:numId="1">
    <w:abstractNumId w:val="6"/>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8"/>
  </w:num>
  <w:num w:numId="8">
    <w:abstractNumId w:val="3"/>
  </w:num>
  <w:num w:numId="9">
    <w:abstractNumId w:val="7"/>
  </w:num>
  <w:num w:numId="10">
    <w:abstractNumId w:val="2"/>
  </w:num>
  <w:num w:numId="11">
    <w:abstractNumId w:val="5"/>
  </w:num>
  <w:num w:numId="12">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D4D"/>
    <w:rsid w:val="000033D4"/>
    <w:rsid w:val="00037ACD"/>
    <w:rsid w:val="000521E3"/>
    <w:rsid w:val="00064066"/>
    <w:rsid w:val="00072C1E"/>
    <w:rsid w:val="00080B1C"/>
    <w:rsid w:val="000820C1"/>
    <w:rsid w:val="00091685"/>
    <w:rsid w:val="000953FF"/>
    <w:rsid w:val="000B04CE"/>
    <w:rsid w:val="000C26CA"/>
    <w:rsid w:val="000C4266"/>
    <w:rsid w:val="000C714A"/>
    <w:rsid w:val="000C780C"/>
    <w:rsid w:val="000D72A1"/>
    <w:rsid w:val="000F058B"/>
    <w:rsid w:val="0010404D"/>
    <w:rsid w:val="00113A73"/>
    <w:rsid w:val="001211B8"/>
    <w:rsid w:val="0016014A"/>
    <w:rsid w:val="001668E8"/>
    <w:rsid w:val="00174A29"/>
    <w:rsid w:val="001876FD"/>
    <w:rsid w:val="001B2E4E"/>
    <w:rsid w:val="001E2DDD"/>
    <w:rsid w:val="001E2F3A"/>
    <w:rsid w:val="001F11DA"/>
    <w:rsid w:val="001F40CC"/>
    <w:rsid w:val="001F64F1"/>
    <w:rsid w:val="00213DFD"/>
    <w:rsid w:val="0023466B"/>
    <w:rsid w:val="00241C63"/>
    <w:rsid w:val="002473AB"/>
    <w:rsid w:val="00252B1E"/>
    <w:rsid w:val="0028489A"/>
    <w:rsid w:val="002878D5"/>
    <w:rsid w:val="002D65E5"/>
    <w:rsid w:val="002D71C7"/>
    <w:rsid w:val="003015B5"/>
    <w:rsid w:val="00304E7B"/>
    <w:rsid w:val="00345CF7"/>
    <w:rsid w:val="00372532"/>
    <w:rsid w:val="00373AAD"/>
    <w:rsid w:val="00386B68"/>
    <w:rsid w:val="003A4A12"/>
    <w:rsid w:val="003B08AB"/>
    <w:rsid w:val="003D5FFA"/>
    <w:rsid w:val="003F0DC0"/>
    <w:rsid w:val="0040042B"/>
    <w:rsid w:val="00404B1D"/>
    <w:rsid w:val="00404DCB"/>
    <w:rsid w:val="00416644"/>
    <w:rsid w:val="00453CEB"/>
    <w:rsid w:val="00454655"/>
    <w:rsid w:val="00461E9C"/>
    <w:rsid w:val="00461FBF"/>
    <w:rsid w:val="00463BE2"/>
    <w:rsid w:val="00465896"/>
    <w:rsid w:val="00477295"/>
    <w:rsid w:val="004926D5"/>
    <w:rsid w:val="00495D5D"/>
    <w:rsid w:val="004B29C6"/>
    <w:rsid w:val="004C018F"/>
    <w:rsid w:val="004D2DCF"/>
    <w:rsid w:val="004D3336"/>
    <w:rsid w:val="004E5954"/>
    <w:rsid w:val="004E596F"/>
    <w:rsid w:val="004E79F5"/>
    <w:rsid w:val="00503161"/>
    <w:rsid w:val="00536483"/>
    <w:rsid w:val="00545398"/>
    <w:rsid w:val="00547586"/>
    <w:rsid w:val="00554B1A"/>
    <w:rsid w:val="00560DEA"/>
    <w:rsid w:val="005A11A3"/>
    <w:rsid w:val="005A37BA"/>
    <w:rsid w:val="005D4F98"/>
    <w:rsid w:val="005D673D"/>
    <w:rsid w:val="0061594C"/>
    <w:rsid w:val="00621B32"/>
    <w:rsid w:val="006312A3"/>
    <w:rsid w:val="006412DD"/>
    <w:rsid w:val="00641312"/>
    <w:rsid w:val="00650FE8"/>
    <w:rsid w:val="006761AC"/>
    <w:rsid w:val="006862AB"/>
    <w:rsid w:val="006B0A77"/>
    <w:rsid w:val="006B76D1"/>
    <w:rsid w:val="006C36B1"/>
    <w:rsid w:val="006C56FC"/>
    <w:rsid w:val="006C61F7"/>
    <w:rsid w:val="006E2CE4"/>
    <w:rsid w:val="0070560D"/>
    <w:rsid w:val="00752731"/>
    <w:rsid w:val="007564D1"/>
    <w:rsid w:val="00774833"/>
    <w:rsid w:val="00775CE4"/>
    <w:rsid w:val="0079241A"/>
    <w:rsid w:val="007E32AE"/>
    <w:rsid w:val="007E70F3"/>
    <w:rsid w:val="008023C1"/>
    <w:rsid w:val="00837885"/>
    <w:rsid w:val="00845964"/>
    <w:rsid w:val="008632DC"/>
    <w:rsid w:val="00865557"/>
    <w:rsid w:val="0087548B"/>
    <w:rsid w:val="00890CD6"/>
    <w:rsid w:val="00893B8A"/>
    <w:rsid w:val="008B0697"/>
    <w:rsid w:val="008B3D12"/>
    <w:rsid w:val="008C5425"/>
    <w:rsid w:val="008C6D58"/>
    <w:rsid w:val="008C7BBE"/>
    <w:rsid w:val="008E5A1D"/>
    <w:rsid w:val="009102AE"/>
    <w:rsid w:val="00934113"/>
    <w:rsid w:val="0094422D"/>
    <w:rsid w:val="009501E5"/>
    <w:rsid w:val="009621D3"/>
    <w:rsid w:val="0096510C"/>
    <w:rsid w:val="00976D04"/>
    <w:rsid w:val="009777F6"/>
    <w:rsid w:val="00983077"/>
    <w:rsid w:val="00992FEA"/>
    <w:rsid w:val="009A0A12"/>
    <w:rsid w:val="009A2733"/>
    <w:rsid w:val="009C10EB"/>
    <w:rsid w:val="009E2487"/>
    <w:rsid w:val="00A0232A"/>
    <w:rsid w:val="00A059F6"/>
    <w:rsid w:val="00A119AC"/>
    <w:rsid w:val="00A14D91"/>
    <w:rsid w:val="00A15DF3"/>
    <w:rsid w:val="00A17913"/>
    <w:rsid w:val="00A46DED"/>
    <w:rsid w:val="00A600F1"/>
    <w:rsid w:val="00A608B5"/>
    <w:rsid w:val="00A845BE"/>
    <w:rsid w:val="00A874F7"/>
    <w:rsid w:val="00A92C7C"/>
    <w:rsid w:val="00AB5BBF"/>
    <w:rsid w:val="00AB7FF1"/>
    <w:rsid w:val="00AE088E"/>
    <w:rsid w:val="00B002F0"/>
    <w:rsid w:val="00B04454"/>
    <w:rsid w:val="00B46C8D"/>
    <w:rsid w:val="00B8026D"/>
    <w:rsid w:val="00B802CF"/>
    <w:rsid w:val="00B96258"/>
    <w:rsid w:val="00B979E6"/>
    <w:rsid w:val="00BB7C58"/>
    <w:rsid w:val="00BB7EF2"/>
    <w:rsid w:val="00BC081D"/>
    <w:rsid w:val="00BC11F7"/>
    <w:rsid w:val="00BC44E6"/>
    <w:rsid w:val="00BD520A"/>
    <w:rsid w:val="00BD69F8"/>
    <w:rsid w:val="00BD76B3"/>
    <w:rsid w:val="00BE1139"/>
    <w:rsid w:val="00BE2F47"/>
    <w:rsid w:val="00BE35AF"/>
    <w:rsid w:val="00BE7A46"/>
    <w:rsid w:val="00BF1137"/>
    <w:rsid w:val="00C071B7"/>
    <w:rsid w:val="00C31205"/>
    <w:rsid w:val="00C44D8C"/>
    <w:rsid w:val="00C50E1D"/>
    <w:rsid w:val="00C511B2"/>
    <w:rsid w:val="00C5512A"/>
    <w:rsid w:val="00C601EE"/>
    <w:rsid w:val="00CA4925"/>
    <w:rsid w:val="00CB6997"/>
    <w:rsid w:val="00CC6F22"/>
    <w:rsid w:val="00CD3D4D"/>
    <w:rsid w:val="00CF1981"/>
    <w:rsid w:val="00CF677F"/>
    <w:rsid w:val="00D0461E"/>
    <w:rsid w:val="00D049E8"/>
    <w:rsid w:val="00D142C0"/>
    <w:rsid w:val="00D257CE"/>
    <w:rsid w:val="00D32AEF"/>
    <w:rsid w:val="00D425B0"/>
    <w:rsid w:val="00D53186"/>
    <w:rsid w:val="00D557C9"/>
    <w:rsid w:val="00D63525"/>
    <w:rsid w:val="00D762FD"/>
    <w:rsid w:val="00D90EEB"/>
    <w:rsid w:val="00DB536F"/>
    <w:rsid w:val="00DC1016"/>
    <w:rsid w:val="00DF35B5"/>
    <w:rsid w:val="00DF3C3E"/>
    <w:rsid w:val="00E43000"/>
    <w:rsid w:val="00E50E6F"/>
    <w:rsid w:val="00E87C0A"/>
    <w:rsid w:val="00E945F7"/>
    <w:rsid w:val="00EB5A30"/>
    <w:rsid w:val="00ED01ED"/>
    <w:rsid w:val="00EF396A"/>
    <w:rsid w:val="00F03C60"/>
    <w:rsid w:val="00F06928"/>
    <w:rsid w:val="00F161DB"/>
    <w:rsid w:val="00F337BC"/>
    <w:rsid w:val="00F402BF"/>
    <w:rsid w:val="00F75BC1"/>
    <w:rsid w:val="00FF3CE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rsid w:val="00CD3D4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CD3D4D"/>
    <w:pPr>
      <w:ind w:left="720"/>
      <w:contextualSpacing/>
    </w:pPr>
  </w:style>
  <w:style w:type="paragraph" w:styleId="Zaglavlje">
    <w:name w:val="header"/>
    <w:basedOn w:val="Normal"/>
    <w:link w:val="ZaglavljeChar"/>
    <w:uiPriority w:val="99"/>
    <w:unhideWhenUsed/>
    <w:rsid w:val="00461FBF"/>
    <w:pPr>
      <w:tabs>
        <w:tab w:val="center" w:pos="4536"/>
        <w:tab w:val="right" w:pos="9072"/>
      </w:tabs>
    </w:pPr>
  </w:style>
  <w:style w:type="character" w:styleId="ZaglavljeChar" w:customStyle="true">
    <w:name w:val="Zaglavlje Char"/>
    <w:basedOn w:val="Zadanifontodlomka"/>
    <w:link w:val="Zaglavlje"/>
    <w:uiPriority w:val="99"/>
    <w:rsid w:val="00461FBF"/>
  </w:style>
  <w:style w:type="paragraph" w:styleId="Podnoje">
    <w:name w:val="footer"/>
    <w:basedOn w:val="Normal"/>
    <w:link w:val="PodnojeChar"/>
    <w:uiPriority w:val="99"/>
    <w:unhideWhenUsed/>
    <w:rsid w:val="00461FBF"/>
    <w:pPr>
      <w:tabs>
        <w:tab w:val="center" w:pos="4536"/>
        <w:tab w:val="right" w:pos="9072"/>
      </w:tabs>
    </w:pPr>
  </w:style>
  <w:style w:type="character" w:styleId="PodnojeChar" w:customStyle="true">
    <w:name w:val="Podnožje Char"/>
    <w:basedOn w:val="Zadanifontodlomka"/>
    <w:link w:val="Podnoje"/>
    <w:uiPriority w:val="99"/>
    <w:rsid w:val="00461FBF"/>
  </w:style>
  <w:style w:type="paragraph" w:styleId="Tekstbalonia">
    <w:name w:val="Balloon Text"/>
    <w:basedOn w:val="Normal"/>
    <w:link w:val="TekstbaloniaChar"/>
    <w:uiPriority w:val="99"/>
    <w:semiHidden/>
    <w:unhideWhenUsed/>
    <w:rsid w:val="007E70F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E70F3"/>
    <w:rPr>
      <w:rFonts w:ascii="Tahoma" w:hAnsi="Tahoma" w:cs="Tahoma"/>
      <w:sz w:val="16"/>
      <w:szCs w:val="16"/>
    </w:rPr>
  </w:style>
  <w:style w:type="character" w:styleId="Tekstrezerviranogmjesta">
    <w:name w:val="Placeholder Text"/>
    <w:basedOn w:val="Zadanifontodlomka"/>
    <w:uiPriority w:val="99"/>
    <w:semiHidden/>
    <w:rsid w:val="000C26CA"/>
    <w:rPr>
      <w:color w:val="808080"/>
      <w:bdr w:val="none" w:color="auto" w:sz="0" w:space="0"/>
      <w:shd w:val="clear" w:color="auto" w:fill="auto"/>
    </w:rPr>
  </w:style>
  <w:style w:type="character" w:styleId="eSPISCCParagraphDefaultFont" w:customStyle="true">
    <w:name w:val="eSPIS_CC_Paragraph Default Font"/>
    <w:basedOn w:val="Zadanifontodlomka"/>
    <w:rsid w:val="000C26CA"/>
    <w:rPr>
      <w:rFonts w:ascii="Times New Roman" w:hAnsi="Times New Roman" w:cs="Times New Roman"/>
      <w:color w:val="FF0000"/>
      <w:sz w:val="24"/>
      <w:bdr w:val="none" w:color="auto" w:sz="0" w:space="0"/>
      <w:shd w:val="clear" w:color="auto" w:fill="auto"/>
      <w:lang w:val="hr-HR"/>
    </w:rPr>
  </w:style>
  <w:style w:type="character" w:styleId="PozadinaSvijetloZuta" w:customStyle="true">
    <w:name w:val="Pozadina_SvijetloZuta"/>
    <w:basedOn w:val="Zadanifontodlomka"/>
    <w:rsid w:val="000C26CA"/>
    <w:rPr>
      <w:color w:val="FF0000"/>
      <w:bdr w:val="none" w:color="auto" w:sz="0" w:space="0"/>
      <w:shd w:val="clear" w:color="auto" w:fill="FFFFCC"/>
      <w:lang w:val="hr-HR"/>
    </w:rPr>
  </w:style>
  <w:style w:type="character" w:styleId="PozadinaSvijetloCrvena" w:customStyle="true">
    <w:name w:val="Pozadina_SvijetloCrvena"/>
    <w:basedOn w:val="eSPISCCParagraphDefaultFont"/>
    <w:rsid w:val="000C26CA"/>
    <w:rPr>
      <w:rFonts w:ascii="Times New Roman" w:hAnsi="Times New Roman" w:cs="Times New Roman"/>
      <w:color w:val="FF0000"/>
      <w:sz w:val="24"/>
      <w:bdr w:val="none" w:color="auto" w:sz="0" w:space="0"/>
      <w:shd w:val="clear" w:color="auto" w:fill="FFCCCC"/>
      <w:lang w:val="hr-HR"/>
    </w:rPr>
  </w:style>
  <w:style w:type="character" w:styleId="PozadinaSvijetloZelena" w:customStyle="true">
    <w:name w:val="Pozadina_SvijetloZelena"/>
    <w:basedOn w:val="eSPISCCParagraphDefaultFont"/>
    <w:rsid w:val="000C26CA"/>
    <w:rPr>
      <w:rFonts w:ascii="Times New Roman" w:hAnsi="Times New Roman" w:cs="Times New Roman"/>
      <w:color w:val="FF0000"/>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CD3D4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CD3D4D"/>
    <w:pPr>
      <w:ind w:left="720"/>
      <w:contextualSpacing/>
    </w:pPr>
  </w:style>
  <w:style w:styleId="Zaglavlje" w:type="paragraph">
    <w:name w:val="header"/>
    <w:basedOn w:val="Normal"/>
    <w:link w:val="ZaglavljeChar"/>
    <w:uiPriority w:val="99"/>
    <w:unhideWhenUsed/>
    <w:rsid w:val="00461FBF"/>
    <w:pPr>
      <w:tabs>
        <w:tab w:pos="4536" w:val="center"/>
        <w:tab w:pos="9072" w:val="right"/>
      </w:tabs>
    </w:pPr>
  </w:style>
  <w:style w:customStyle="1" w:styleId="ZaglavljeChar" w:type="character">
    <w:name w:val="Zaglavlje Char"/>
    <w:basedOn w:val="Zadanifontodlomka"/>
    <w:link w:val="Zaglavlje"/>
    <w:uiPriority w:val="99"/>
    <w:rsid w:val="00461FBF"/>
  </w:style>
  <w:style w:styleId="Podnoje" w:type="paragraph">
    <w:name w:val="footer"/>
    <w:basedOn w:val="Normal"/>
    <w:link w:val="PodnojeChar"/>
    <w:uiPriority w:val="99"/>
    <w:unhideWhenUsed/>
    <w:rsid w:val="00461FBF"/>
    <w:pPr>
      <w:tabs>
        <w:tab w:pos="4536" w:val="center"/>
        <w:tab w:pos="9072" w:val="right"/>
      </w:tabs>
    </w:pPr>
  </w:style>
  <w:style w:customStyle="1" w:styleId="PodnojeChar" w:type="character">
    <w:name w:val="Podnožje Char"/>
    <w:basedOn w:val="Zadanifontodlomka"/>
    <w:link w:val="Podnoje"/>
    <w:uiPriority w:val="99"/>
    <w:rsid w:val="00461FBF"/>
  </w:style>
  <w:style w:styleId="Tekstbalonia" w:type="paragraph">
    <w:name w:val="Balloon Text"/>
    <w:basedOn w:val="Normal"/>
    <w:link w:val="TekstbaloniaChar"/>
    <w:uiPriority w:val="99"/>
    <w:semiHidden/>
    <w:unhideWhenUsed/>
    <w:rsid w:val="007E70F3"/>
    <w:rPr>
      <w:rFonts w:ascii="Tahoma" w:cs="Tahoma" w:hAnsi="Tahoma"/>
      <w:sz w:val="16"/>
      <w:szCs w:val="16"/>
    </w:rPr>
  </w:style>
  <w:style w:customStyle="1" w:styleId="TekstbaloniaChar" w:type="character">
    <w:name w:val="Tekst balončića Char"/>
    <w:basedOn w:val="Zadanifontodlomka"/>
    <w:link w:val="Tekstbalonia"/>
    <w:uiPriority w:val="99"/>
    <w:semiHidden/>
    <w:rsid w:val="007E70F3"/>
    <w:rPr>
      <w:rFonts w:ascii="Tahoma" w:cs="Tahoma" w:hAnsi="Tahoma"/>
      <w:sz w:val="16"/>
      <w:szCs w:val="16"/>
    </w:rPr>
  </w:style>
  <w:style w:styleId="Tekstrezerviranogmjesta" w:type="character">
    <w:name w:val="Placeholder Text"/>
    <w:basedOn w:val="Zadanifontodlomka"/>
    <w:uiPriority w:val="99"/>
    <w:semiHidden/>
    <w:rsid w:val="000C26CA"/>
    <w:rPr>
      <w:color w:val="808080"/>
      <w:bdr w:color="auto" w:space="0" w:sz="0" w:val="none"/>
      <w:shd w:color="auto" w:fill="auto" w:val="clear"/>
    </w:rPr>
  </w:style>
  <w:style w:customStyle="1" w:styleId="eSPISCCParagraphDefaultFont" w:type="character">
    <w:name w:val="eSPIS_CC_Paragraph Default Font"/>
    <w:basedOn w:val="Zadanifontodlomka"/>
    <w:rsid w:val="000C26CA"/>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0C26CA"/>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0C26CA"/>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0C26CA"/>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951043">
      <w:bodyDiv w:val="true"/>
      <w:marLeft w:val="0"/>
      <w:marRight w:val="0"/>
      <w:marTop w:val="0"/>
      <w:marBottom w:val="0"/>
      <w:divBdr>
        <w:top w:val="none" w:color="auto" w:sz="0" w:space="0"/>
        <w:left w:val="none" w:color="auto" w:sz="0" w:space="0"/>
        <w:bottom w:val="none" w:color="auto" w:sz="0" w:space="0"/>
        <w:right w:val="none" w:color="auto" w:sz="0" w:space="0"/>
      </w:divBdr>
    </w:div>
    <w:div w:id="128785891">
      <w:bodyDiv w:val="true"/>
      <w:marLeft w:val="0"/>
      <w:marRight w:val="0"/>
      <w:marTop w:val="0"/>
      <w:marBottom w:val="0"/>
      <w:divBdr>
        <w:top w:val="none" w:color="auto" w:sz="0" w:space="0"/>
        <w:left w:val="none" w:color="auto" w:sz="0" w:space="0"/>
        <w:bottom w:val="none" w:color="auto" w:sz="0" w:space="0"/>
        <w:right w:val="none" w:color="auto" w:sz="0" w:space="0"/>
      </w:divBdr>
    </w:div>
    <w:div w:id="194537161">
      <w:bodyDiv w:val="true"/>
      <w:marLeft w:val="0"/>
      <w:marRight w:val="0"/>
      <w:marTop w:val="0"/>
      <w:marBottom w:val="0"/>
      <w:divBdr>
        <w:top w:val="none" w:color="auto" w:sz="0" w:space="0"/>
        <w:left w:val="none" w:color="auto" w:sz="0" w:space="0"/>
        <w:bottom w:val="none" w:color="auto" w:sz="0" w:space="0"/>
        <w:right w:val="none" w:color="auto" w:sz="0" w:space="0"/>
      </w:divBdr>
    </w:div>
    <w:div w:id="208956150">
      <w:bodyDiv w:val="true"/>
      <w:marLeft w:val="0"/>
      <w:marRight w:val="0"/>
      <w:marTop w:val="0"/>
      <w:marBottom w:val="0"/>
      <w:divBdr>
        <w:top w:val="none" w:color="auto" w:sz="0" w:space="0"/>
        <w:left w:val="none" w:color="auto" w:sz="0" w:space="0"/>
        <w:bottom w:val="none" w:color="auto" w:sz="0" w:space="0"/>
        <w:right w:val="none" w:color="auto" w:sz="0" w:space="0"/>
      </w:divBdr>
    </w:div>
    <w:div w:id="272249398">
      <w:bodyDiv w:val="true"/>
      <w:marLeft w:val="0"/>
      <w:marRight w:val="0"/>
      <w:marTop w:val="0"/>
      <w:marBottom w:val="0"/>
      <w:divBdr>
        <w:top w:val="none" w:color="auto" w:sz="0" w:space="0"/>
        <w:left w:val="none" w:color="auto" w:sz="0" w:space="0"/>
        <w:bottom w:val="none" w:color="auto" w:sz="0" w:space="0"/>
        <w:right w:val="none" w:color="auto" w:sz="0" w:space="0"/>
      </w:divBdr>
    </w:div>
    <w:div w:id="361365796">
      <w:bodyDiv w:val="true"/>
      <w:marLeft w:val="0"/>
      <w:marRight w:val="0"/>
      <w:marTop w:val="0"/>
      <w:marBottom w:val="0"/>
      <w:divBdr>
        <w:top w:val="none" w:color="auto" w:sz="0" w:space="0"/>
        <w:left w:val="none" w:color="auto" w:sz="0" w:space="0"/>
        <w:bottom w:val="none" w:color="auto" w:sz="0" w:space="0"/>
        <w:right w:val="none" w:color="auto" w:sz="0" w:space="0"/>
      </w:divBdr>
    </w:div>
    <w:div w:id="412162626">
      <w:bodyDiv w:val="true"/>
      <w:marLeft w:val="0"/>
      <w:marRight w:val="0"/>
      <w:marTop w:val="0"/>
      <w:marBottom w:val="0"/>
      <w:divBdr>
        <w:top w:val="none" w:color="auto" w:sz="0" w:space="0"/>
        <w:left w:val="none" w:color="auto" w:sz="0" w:space="0"/>
        <w:bottom w:val="none" w:color="auto" w:sz="0" w:space="0"/>
        <w:right w:val="none" w:color="auto" w:sz="0" w:space="0"/>
      </w:divBdr>
    </w:div>
    <w:div w:id="438841119">
      <w:bodyDiv w:val="true"/>
      <w:marLeft w:val="0"/>
      <w:marRight w:val="0"/>
      <w:marTop w:val="0"/>
      <w:marBottom w:val="0"/>
      <w:divBdr>
        <w:top w:val="none" w:color="auto" w:sz="0" w:space="0"/>
        <w:left w:val="none" w:color="auto" w:sz="0" w:space="0"/>
        <w:bottom w:val="none" w:color="auto" w:sz="0" w:space="0"/>
        <w:right w:val="none" w:color="auto" w:sz="0" w:space="0"/>
      </w:divBdr>
    </w:div>
    <w:div w:id="786319765">
      <w:bodyDiv w:val="true"/>
      <w:marLeft w:val="0"/>
      <w:marRight w:val="0"/>
      <w:marTop w:val="0"/>
      <w:marBottom w:val="0"/>
      <w:divBdr>
        <w:top w:val="none" w:color="auto" w:sz="0" w:space="0"/>
        <w:left w:val="none" w:color="auto" w:sz="0" w:space="0"/>
        <w:bottom w:val="none" w:color="auto" w:sz="0" w:space="0"/>
        <w:right w:val="none" w:color="auto" w:sz="0" w:space="0"/>
      </w:divBdr>
    </w:div>
    <w:div w:id="837697995">
      <w:bodyDiv w:val="true"/>
      <w:marLeft w:val="0"/>
      <w:marRight w:val="0"/>
      <w:marTop w:val="0"/>
      <w:marBottom w:val="0"/>
      <w:divBdr>
        <w:top w:val="none" w:color="auto" w:sz="0" w:space="0"/>
        <w:left w:val="none" w:color="auto" w:sz="0" w:space="0"/>
        <w:bottom w:val="none" w:color="auto" w:sz="0" w:space="0"/>
        <w:right w:val="none" w:color="auto" w:sz="0" w:space="0"/>
      </w:divBdr>
    </w:div>
    <w:div w:id="926304698">
      <w:bodyDiv w:val="true"/>
      <w:marLeft w:val="0"/>
      <w:marRight w:val="0"/>
      <w:marTop w:val="0"/>
      <w:marBottom w:val="0"/>
      <w:divBdr>
        <w:top w:val="none" w:color="auto" w:sz="0" w:space="0"/>
        <w:left w:val="none" w:color="auto" w:sz="0" w:space="0"/>
        <w:bottom w:val="none" w:color="auto" w:sz="0" w:space="0"/>
        <w:right w:val="none" w:color="auto" w:sz="0" w:space="0"/>
      </w:divBdr>
    </w:div>
    <w:div w:id="931619739">
      <w:bodyDiv w:val="true"/>
      <w:marLeft w:val="0"/>
      <w:marRight w:val="0"/>
      <w:marTop w:val="0"/>
      <w:marBottom w:val="0"/>
      <w:divBdr>
        <w:top w:val="none" w:color="auto" w:sz="0" w:space="0"/>
        <w:left w:val="none" w:color="auto" w:sz="0" w:space="0"/>
        <w:bottom w:val="none" w:color="auto" w:sz="0" w:space="0"/>
        <w:right w:val="none" w:color="auto" w:sz="0" w:space="0"/>
      </w:divBdr>
    </w:div>
    <w:div w:id="1152983879">
      <w:bodyDiv w:val="true"/>
      <w:marLeft w:val="0"/>
      <w:marRight w:val="0"/>
      <w:marTop w:val="0"/>
      <w:marBottom w:val="0"/>
      <w:divBdr>
        <w:top w:val="none" w:color="auto" w:sz="0" w:space="0"/>
        <w:left w:val="none" w:color="auto" w:sz="0" w:space="0"/>
        <w:bottom w:val="none" w:color="auto" w:sz="0" w:space="0"/>
        <w:right w:val="none" w:color="auto" w:sz="0" w:space="0"/>
      </w:divBdr>
    </w:div>
    <w:div w:id="1681616956">
      <w:bodyDiv w:val="true"/>
      <w:marLeft w:val="0"/>
      <w:marRight w:val="0"/>
      <w:marTop w:val="0"/>
      <w:marBottom w:val="0"/>
      <w:divBdr>
        <w:top w:val="none" w:color="auto" w:sz="0" w:space="0"/>
        <w:left w:val="none" w:color="auto" w:sz="0" w:space="0"/>
        <w:bottom w:val="none" w:color="auto" w:sz="0" w:space="0"/>
        <w:right w:val="none" w:color="auto" w:sz="0" w:space="0"/>
      </w:divBdr>
    </w:div>
    <w:div w:id="19068402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13. listopada 2020.</izvorni_sadrzaj>
    <derivirana_varijabla naziv="DomainObject.StvarniPocetakDatum_1">13. listopada 2020.</derivirana_varijabla>
  </DomainObject.StvarniPocetakDatum>
  <DomainObject.StvarniZavrsetakDatum>
    <izvorni_sadrzaj>13. listopada 2020.</izvorni_sadrzaj>
    <derivirana_varijabla naziv="DomainObject.StvarniZavrsetakDatum_1">13. listopada 2020.</derivirana_varijabla>
  </DomainObject.StvarniZavrsetakDatum>
  <DomainObject.PlaniraniZavrsetakDatum>
    <izvorni_sadrzaj>13. listopada 2020.</izvorni_sadrzaj>
    <derivirana_varijabla naziv="DomainObject.PlaniraniZavrsetakDatum_1">13. listopada 2020.</derivirana_varijabla>
  </DomainObject.PlaniraniZavrsetakDatum>
  <DomainObject.PlaniraniPocetakDatum>
    <izvorni_sadrzaj>13. listopada 2020.</izvorni_sadrzaj>
    <derivirana_varijabla naziv="DomainObject.PlaniraniPocetakDatum_1">13. listopada 2020.</derivirana_varijabla>
  </DomainObject.PlaniraniPocetakDatum>
  <DomainObject.StvarniPocetakVrijeme>
    <izvorni_sadrzaj>10:35</izvorni_sadrzaj>
    <derivirana_varijabla naziv="DomainObject.StvarniPocetakVrijeme_1">10:35</derivirana_varijabla>
  </DomainObject.StvarniPocetakVrijeme>
  <DomainObject.StvarniZavrsetakVrijeme>
    <izvorni_sadrzaj>10:59</izvorni_sadrzaj>
    <derivirana_varijabla naziv="DomainObject.StvarniZavrsetakVrijeme_1">10:59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listopada 2020.</izvorni_sadrzaj>
    <derivirana_varijabla naziv="DomainObject.Zapisnik.DatumKreiranja_1">13. listopada 2020.</derivirana_varijabla>
  </DomainObject.Zapisnik.DatumKreiranja>
  <DomainObject.Zapisnik.ImovinskaKorist>
    <izvorni_sadrzaj/>
    <derivirana_varijabla naziv="DomainObject.Zapisnik.ImovinskaKorist_1"/>
  </DomainObject.Zapisnik.ImovinskaKorist>
  <DomainObject.Zapisnik.Oznaka>
    <izvorni_sadrzaj>St-1116/2020-2</izvorni_sadrzaj>
    <derivirana_varijabla naziv="DomainObject.Zapisnik.Oznaka_1">St-1116/2020-2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2020.</izvorni_sadrzaj>
    <derivirana_varijabla naziv="DomainObject.Predmet.DatumOsnivanja_1">23.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St-1116/2020</izvorni_sadrzaj>
    <derivirana_varijabla naziv="DomainObject.Predmet.OznakaBroj_1">St-1116/2020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DRVNI ATELJE jednostavno društvo s ograničenom odgovornošću za usluge</izvorni_sadrzaj>
    <derivirana_varijabla naziv="DomainObject.Predmet.ProtustrankaFormated_1">  DRVNI ATELJE jednostavno društvo s ograničenom odgovornošću za usluge</derivirana_varijabla>
  </DomainObject.Predmet.ProtustrankaFormated>
  <DomainObject.Predmet.ProtustrankaFormatedOIB>
    <izvorni_sadrzaj>  DRVNI ATELJE jednostavno društvo s ograničenom odgovornošću za usluge, OIB 54580462184</izvorni_sadrzaj>
    <derivirana_varijabla naziv="DomainObject.Predmet.ProtustrankaFormatedOIB_1">  DRVNI ATELJE jednostavno društvo s ograničenom odgovornošću za usluge, OIB 54580462184</derivirana_varijabla>
  </DomainObject.Predmet.ProtustrankaFormatedOIB>
  <DomainObject.Predmet.ProtustrankaFormatedWithAdress>
    <izvorni_sadrzaj> DRVNI ATELJE jednostavno društvo s ograničenom odgovornošću za usluge, Zagrebačka cesta 47, 10292 Gornji Laduč</izvorni_sadrzaj>
    <derivirana_varijabla naziv="DomainObject.Predmet.ProtustrankaFormatedWithAdress_1"> DRVNI ATELJE jednostavno društvo s ograničenom odgovornošću za usluge, Zagrebačka cesta 47, 10292 Gornji Laduč</derivirana_varijabla>
  </DomainObject.Predmet.ProtustrankaFormatedWithAdress>
  <DomainObject.Predmet.ProtustrankaFormatedWithAdressOIB>
    <izvorni_sadrzaj> DRVNI ATELJE jednostavno društvo s ograničenom odgovornošću za usluge, OIB 54580462184, Zagrebačka cesta 47, 10292 Gornji Laduč</izvorni_sadrzaj>
    <derivirana_varijabla naziv="DomainObject.Predmet.ProtustrankaFormatedWithAdressOIB_1"> DRVNI ATELJE jednostavno društvo s ograničenom odgovornošću za usluge, OIB 54580462184, Zagrebačka cesta 47, 10292 Gornji Laduč</derivirana_varijabla>
  </DomainObject.Predmet.ProtustrankaFormatedWithAdressOIB>
  <DomainObject.Predmet.ProtustrankaWithAdress>
    <izvorni_sadrzaj>DRVNI ATELJE jednostavno društvo s ograničenom odgovornošću za usluge Zagrebačka cesta 47, 10292 Gornji Laduč</izvorni_sadrzaj>
    <derivirana_varijabla naziv="DomainObject.Predmet.ProtustrankaWithAdress_1">DRVNI ATELJE jednostavno društvo s ograničenom odgovornošću za usluge Zagrebačka cesta 47, 10292 Gornji Laduč</derivirana_varijabla>
  </DomainObject.Predmet.ProtustrankaWithAdress>
  <DomainObject.Predmet.ProtustrankaWithAdressOIB>
    <izvorni_sadrzaj>DRVNI ATELJE jednostavno društvo s ograničenom odgovornošću za usluge, OIB 54580462184, Zagrebačka cesta 47, 10292 Gornji Laduč</izvorni_sadrzaj>
    <derivirana_varijabla naziv="DomainObject.Predmet.ProtustrankaWithAdressOIB_1">DRVNI ATELJE jednostavno društvo s ograničenom odgovornošću za usluge, OIB 54580462184, Zagrebačka cesta 47, 10292 Gornji Laduč</derivirana_varijabla>
  </DomainObject.Predmet.ProtustrankaWithAdressOIB>
  <DomainObject.Predmet.ProtustrankaNazivFormated>
    <izvorni_sadrzaj>DRVNI ATELJE jednostavno društvo s ograničenom odgovornošću za usluge</izvorni_sadrzaj>
    <derivirana_varijabla naziv="DomainObject.Predmet.ProtustrankaNazivFormated_1">DRVNI ATELJE jednostavno društvo s ograničenom odgovornošću za usluge</derivirana_varijabla>
  </DomainObject.Predmet.ProtustrankaNazivFormated>
  <DomainObject.Predmet.ProtustrankaNazivFormatedOIB>
    <izvorni_sadrzaj>DRVNI ATELJE jednostavno društvo s ograničenom odgovornošću za usluge, OIB 54580462184</izvorni_sadrzaj>
    <derivirana_varijabla naziv="DomainObject.Predmet.ProtustrankaNazivFormatedOIB_1">DRVNI ATELJE jednostavno društvo s ograničenom odgovornošću za usluge, OIB 54580462184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Ispostava Zaprešić</izvorni_sadrzaj>
    <derivirana_varijabla naziv="DomainObject.Predmet.StrankaFormated_1">  Ministarstvo financija, Porezna uprava, Ispostava Zaprešić</derivirana_varijabla>
  </DomainObject.Predmet.StrankaFormated>
  <DomainObject.Predmet.StrankaFormatedOIB>
    <izvorni_sadrzaj>  Ministarstvo financija, Porezna uprava, Ispostava Zaprešić</izvorni_sadrzaj>
    <derivirana_varijabla naziv="DomainObject.Predmet.StrankaFormatedOIB_1">  Ministarstvo financija, Porezna uprava, Ispostava Zaprešić</derivirana_varijabla>
  </DomainObject.Predmet.StrankaFormatedOIB>
  <DomainObject.Predmet.StrankaFormatedWithAdress>
    <izvorni_sadrzaj> Ministarstvo financija, Porezna uprava, Ispostava Zaprešić, Ulica Drage Švajcara 1, 10290 Zaprešić</izvorni_sadrzaj>
    <derivirana_varijabla naziv="DomainObject.Predmet.StrankaFormatedWithAdress_1"> Ministarstvo financija, Porezna uprava, Ispostava Zaprešić, Ulica Drage Švajcara 1, 10290 Zaprešić</derivirana_varijabla>
  </DomainObject.Predmet.StrankaFormatedWithAdress>
  <DomainObject.Predmet.StrankaFormatedWithAdressOIB>
    <izvorni_sadrzaj> Ministarstvo financija, Porezna uprava, Ispostava Zaprešić, Ulica Drage Švajcara 1, 10290 Zaprešić</izvorni_sadrzaj>
    <derivirana_varijabla naziv="DomainObject.Predmet.StrankaFormatedWithAdressOIB_1"> Ministarstvo financija, Porezna uprava, Ispostava Zaprešić, Ulica Drage Švajcara 1, 10290 Zaprešić</derivirana_varijabla>
  </DomainObject.Predmet.StrankaFormatedWithAdressOIB>
  <DomainObject.Predmet.StrankaWithAdress>
    <izvorni_sadrzaj>Ministarstvo financija, Porezna uprava, Ispostava Zaprešić Ulica Drage Švajcara 1,10290 Zaprešić</izvorni_sadrzaj>
    <derivirana_varijabla naziv="DomainObject.Predmet.StrankaWithAdress_1">Ministarstvo financija, Porezna uprava, Ispostava Zaprešić Ulica Drage Švajcara 1,10290 Zaprešić</derivirana_varijabla>
  </DomainObject.Predmet.StrankaWithAdress>
  <DomainObject.Predmet.StrankaWithAdressOIB>
    <izvorni_sadrzaj>Ministarstvo financija, Porezna uprava, Ispostava Zaprešić, Ulica Drage Švajcara 1,10290 Zaprešić</izvorni_sadrzaj>
    <derivirana_varijabla naziv="DomainObject.Predmet.StrankaWithAdressOIB_1">Ministarstvo financija, Porezna uprava, Ispostava Zaprešić, Ulica Drage Švajcara 1,10290 Zaprešić</derivirana_varijabla>
  </DomainObject.Predmet.StrankaWithAdressOIB>
  <DomainObject.Predmet.StrankaNazivFormated>
    <izvorni_sadrzaj>Ministarstvo financija, Porezna uprava, Ispostava Zaprešić</izvorni_sadrzaj>
    <derivirana_varijabla naziv="DomainObject.Predmet.StrankaNazivFormated_1">Ministarstvo financija, Porezna uprava, Ispostava Zaprešić</derivirana_varijabla>
  </DomainObject.Predmet.StrankaNazivFormated>
  <DomainObject.Predmet.StrankaNazivFormatedOIB>
    <izvorni_sadrzaj>Ministarstvo financija, Porezna uprava, Ispostava Zaprešić</izvorni_sadrzaj>
    <derivirana_varijabla naziv="DomainObject.Predmet.StrankaNazivFormatedOIB_1">Ministarstvo financija, Porezna uprava, Ispostava Zaprešić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Ministarstvo financija, Porezna uprava, Ispostava Zaprešić</item>
    </izvorni_sadrzaj>
    <derivirana_varijabla naziv="DomainObject.Predmet.StrankaListFormated_1">
      <item>Ministarstvo financija, Porezna uprava, Ispostava Zaprešić</item>
    </derivirana_varijabla>
  </DomainObject.Predmet.StrankaListFormated>
  <DomainObject.Predmet.StrankaListFormatedOIB>
    <izvorni_sadrzaj>
      <item>Ministarstvo financija, Porezna uprava, Ispostava Zaprešić</item>
    </izvorni_sadrzaj>
    <derivirana_varijabla naziv="DomainObject.Predmet.StrankaListFormatedOIB_1">
      <item>Ministarstvo financija, Porezna uprava, Ispostava Zaprešić</item>
    </derivirana_varijabla>
  </DomainObject.Predmet.StrankaListFormatedOIB>
  <DomainObject.Predmet.StrankaListFormatedWithAdress>
    <izvorni_sadrzaj>
      <item>Ministarstvo financija, Porezna uprava, Ispostava Zaprešić, Ulica Drage Švajcara 1, 10290 Zaprešić</item>
    </izvorni_sadrzaj>
    <derivirana_varijabla naziv="DomainObject.Predmet.StrankaListFormatedWithAdress_1">
      <item>Ministarstvo financija, Porezna uprava, Ispostava Zaprešić, Ulica Drage Švajcara 1, 10290 Zaprešić</item>
    </derivirana_varijabla>
  </DomainObject.Predmet.StrankaListFormatedWithAdress>
  <DomainObject.Predmet.StrankaListFormatedWithAdressOIB>
    <izvorni_sadrzaj>
      <item>Ministarstvo financija, Porezna uprava, Ispostava Zaprešić, Ulica Drage Švajcara 1, 10290 Zaprešić</item>
    </izvorni_sadrzaj>
    <derivirana_varijabla naziv="DomainObject.Predmet.StrankaListFormatedWithAdressOIB_1">
      <item>Ministarstvo financija, Porezna uprava, Ispostava Zaprešić, Ulica Drage Švajcara 1, 10290 Zaprešić</item>
    </derivirana_varijabla>
  </DomainObject.Predmet.StrankaListFormatedWithAdressOIB>
  <DomainObject.Predmet.StrankaListNazivFormated>
    <izvorni_sadrzaj>
      <item>Ministarstvo financija, Porezna uprava, Ispostava Zaprešić</item>
    </izvorni_sadrzaj>
    <derivirana_varijabla naziv="DomainObject.Predmet.StrankaListNazivFormated_1">
      <item>Ministarstvo financija, Porezna uprava, Ispostava Zaprešić</item>
    </derivirana_varijabla>
  </DomainObject.Predmet.StrankaListNazivFormated>
  <DomainObject.Predmet.StrankaListNazivFormatedOIB>
    <izvorni_sadrzaj>
      <item>Ministarstvo financija, Porezna uprava, Ispostava Zaprešić</item>
    </izvorni_sadrzaj>
    <derivirana_varijabla naziv="DomainObject.Predmet.StrankaListNazivFormatedOIB_1">
      <item>Ministarstvo financija, Porezna uprava, Ispostava Zaprešić</item>
    </derivirana_varijabla>
  </DomainObject.Predmet.StrankaListNazivFormatedOIB>
  <DomainObject.Predmet.ProtuStrankaListFormated>
    <izvorni_sadrzaj>
      <item>DRVNI ATELJE jednostavno društvo s ograničenom odgovornošću za usluge</item>
    </izvorni_sadrzaj>
    <derivirana_varijabla naziv="DomainObject.Predmet.ProtuStrankaListFormated_1">
      <item>DRVNI ATELJE jednostavno društvo s ograničenom odgovornošću za usluge</item>
    </derivirana_varijabla>
  </DomainObject.Predmet.ProtuStrankaListFormated>
  <DomainObject.Predmet.ProtuStrankaListFormatedOIB>
    <izvorni_sadrzaj>
      <item>DRVNI ATELJE jednostavno društvo s ograničenom odgovornošću za usluge, OIB 54580462184</item>
    </izvorni_sadrzaj>
    <derivirana_varijabla naziv="DomainObject.Predmet.ProtuStrankaListFormatedOIB_1">
      <item>DRVNI ATELJE jednostavno društvo s ograničenom odgovornošću za usluge, OIB 54580462184</item>
    </derivirana_varijabla>
  </DomainObject.Predmet.ProtuStrankaListFormatedOIB>
  <DomainObject.Predmet.ProtuStrankaListFormatedWithAdress>
    <izvorni_sadrzaj>
      <item>DRVNI ATELJE jednostavno društvo s ograničenom odgovornošću za usluge, Zagrebačka cesta 47, 10292 Gornji Laduč</item>
    </izvorni_sadrzaj>
    <derivirana_varijabla naziv="DomainObject.Predmet.ProtuStrankaListFormatedWithAdress_1">
      <item>DRVNI ATELJE jednostavno društvo s ograničenom odgovornošću za usluge, Zagrebačka cesta 47, 10292 Gornji Laduč</item>
    </derivirana_varijabla>
  </DomainObject.Predmet.ProtuStrankaListFormatedWithAdress>
  <DomainObject.Predmet.ProtuStrankaListFormatedWithAdressOIB>
    <izvorni_sadrzaj>
      <item>DRVNI ATELJE jednostavno društvo s ograničenom odgovornošću za usluge, OIB 54580462184, Zagrebačka cesta 47, 10292 Gornji Laduč</item>
    </izvorni_sadrzaj>
    <derivirana_varijabla naziv="DomainObject.Predmet.ProtuStrankaListFormatedWithAdressOIB_1">
      <item>DRVNI ATELJE jednostavno društvo s ograničenom odgovornošću za usluge, OIB 54580462184, Zagrebačka cesta 47, 10292 Gornji Laduč</item>
    </derivirana_varijabla>
  </DomainObject.Predmet.ProtuStrankaListFormatedWithAdressOIB>
  <DomainObject.Predmet.ProtuStrankaListNazivFormated>
    <izvorni_sadrzaj>
      <item>DRVNI ATELJE jednostavno društvo s ograničenom odgovornošću za usluge</item>
    </izvorni_sadrzaj>
    <derivirana_varijabla naziv="DomainObject.Predmet.ProtuStrankaListNazivFormated_1">
      <item>DRVNI ATELJE jednostavno društvo s ograničenom odgovornošću za usluge</item>
    </derivirana_varijabla>
  </DomainObject.Predmet.ProtuStrankaListNazivFormated>
  <DomainObject.Predmet.ProtuStrankaListNazivFormatedOIB>
    <izvorni_sadrzaj>
      <item>DRVNI ATELJE jednostavno društvo s ograničenom odgovornošću za usluge, OIB 54580462184</item>
    </izvorni_sadrzaj>
    <derivirana_varijabla naziv="DomainObject.Predmet.ProtuStrankaListNazivFormatedOIB_1">
      <item>DRVNI ATELJE jednostavno društvo s ograničenom odgovornošću za usluge, OIB 54580462184</item>
    </derivirana_varijabla>
  </DomainObject.Predmet.ProtuStrankaListNazivFormatedOIB>
  <DomainObject.Predmet.OstaliListFormated>
    <izvorni_sadrzaj>
      <item>Ladislav Puklin</item>
      <item>Županijsko državno odvjetništvo u Zagrebu</item>
    </izvorni_sadrzaj>
    <derivirana_varijabla naziv="DomainObject.Predmet.OstaliListFormated_1">
      <item>Ladislav Puklin</item>
      <item>Županijsko državno odvjetništvo u Zagrebu</item>
    </derivirana_varijabla>
  </DomainObject.Predmet.OstaliListFormated>
  <DomainObject.Predmet.OstaliListFormatedOIB>
    <izvorni_sadrzaj>
      <item>Ladislav Puklin, OIB 04320057290</item>
      <item>Županijsko državno odvjetništvo u Zagrebu, OIB 16488001145</item>
    </izvorni_sadrzaj>
    <derivirana_varijabla naziv="DomainObject.Predmet.OstaliListFormatedOIB_1">
      <item>Ladislav Puklin, OIB 04320057290</item>
      <item>Županijsko državno odvjetništvo u Zagrebu, OIB 16488001145</item>
    </derivirana_varijabla>
  </DomainObject.Predmet.OstaliListFormatedOIB>
  <DomainObject.Predmet.OstaliListFormatedWithAdress>
    <izvorni_sadrzaj>
      <item>Ladislav Puklin, Zagrebačka Cesta 47, 10292 Gornji Laduč</item>
      <item>Županijsko državno odvjetništvo u Zagrebu, Savska 41/4, 10000 Zagreb</item>
    </izvorni_sadrzaj>
    <derivirana_varijabla naziv="DomainObject.Predmet.OstaliListFormatedWithAdress_1">
      <item>Ladislav Puklin, Zagrebačka Cesta 47, 10292 Gornji Laduč</item>
      <item>Županijsko državno odvjetništvo u Zagrebu, Savska 41/4, 10000 Zagreb</item>
    </derivirana_varijabla>
  </DomainObject.Predmet.OstaliListFormatedWithAdress>
  <DomainObject.Predmet.OstaliListFormatedWithAdressOIB>
    <izvorni_sadrzaj>
      <item>Ladislav Puklin, OIB 04320057290, Zagrebačka Cesta 47, 10292 Gornji Laduč</item>
      <item>Županijsko državno odvjetništvo u Zagrebu, OIB 16488001145, Savska 41/4, 10000 Zagreb</item>
    </izvorni_sadrzaj>
    <derivirana_varijabla naziv="DomainObject.Predmet.OstaliListFormatedWithAdressOIB_1">
      <item>Ladislav Puklin, OIB 04320057290, Zagrebačka Cesta 47, 10292 Gornji Laduč</item>
      <item>Županijsko državno odvjetništvo u Zagrebu, OIB 16488001145, Savska 41/4, 10000 Zagreb</item>
    </derivirana_varijabla>
  </DomainObject.Predmet.OstaliListFormatedWithAdressOIB>
  <DomainObject.Predmet.OstaliListNazivFormated>
    <izvorni_sadrzaj>
      <item>Ladislav Puklin</item>
      <item>Županijsko državno odvjetništvo u Zagrebu</item>
    </izvorni_sadrzaj>
    <derivirana_varijabla naziv="DomainObject.Predmet.OstaliListNazivFormated_1">
      <item>Ladislav Puklin</item>
      <item>Županijsko državno odvjetništvo u Zagrebu</item>
    </derivirana_varijabla>
  </DomainObject.Predmet.OstaliListNazivFormated>
  <DomainObject.Predmet.OstaliListNazivFormatedOIB>
    <izvorni_sadrzaj>
      <item>Ladislav Puklin, OIB 04320057290</item>
      <item>Županijsko državno odvjetništvo u Zagrebu, OIB 16488001145</item>
    </izvorni_sadrzaj>
    <derivirana_varijabla naziv="DomainObject.Predmet.OstaliListNazivFormatedOIB_1">
      <item>Ladislav Puklin, OIB 04320057290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listopada 2020.</izvorni_sadrzaj>
    <derivirana_varijabla naziv="DomainObject.Datum_1">13. listopada 2020.</derivirana_varijabla>
  </DomainObject.Datum>
  <DomainObject.PoslovniBrojDokumenta>
    <izvorni_sadrzaj>St-1116/2020-2</izvorni_sadrzaj>
    <derivirana_varijabla naziv="DomainObject.PoslovniBrojDokumenta_1">St-1116/2020-2</derivirana_varijabla>
  </DomainObject.PoslovniBrojDokumenta>
  <DomainObject.Predmet.StrankaIDrugi>
    <izvorni_sadrzaj>Ministarstvo financija, Porezna uprava, Ispostava Zaprešić</izvorni_sadrzaj>
    <derivirana_varijabla naziv="DomainObject.Predmet.StrankaIDrugi_1">Ministarstvo financija, Porezna uprava, Ispostava Zaprešić</derivirana_varijabla>
  </DomainObject.Predmet.StrankaIDrugi>
  <DomainObject.Predmet.ProtustrankaIDrugi>
    <izvorni_sadrzaj>DRVNI ATELJE jednostavno društvo s ograničenom odgovornošću za usluge</izvorni_sadrzaj>
    <derivirana_varijabla naziv="DomainObject.Predmet.ProtustrankaIDrugi_1">DRVNI ATELJE jednostavno društvo s ograničenom odgovornošću za usluge</derivirana_varijabla>
  </DomainObject.Predmet.ProtustrankaIDrugi>
  <DomainObject.Predmet.StrankaIDrugiAdressOIB>
    <izvorni_sadrzaj>Ministarstvo financija, Porezna uprava, Ispostava Zaprešić, Ulica Drage Švajcara 1, 10290 Zaprešić</izvorni_sadrzaj>
    <derivirana_varijabla naziv="DomainObject.Predmet.StrankaIDrugiAdressOIB_1">Ministarstvo financija, Porezna uprava, Ispostava Zaprešić, Ulica Drage Švajcara 1, 10290 Zaprešić</derivirana_varijabla>
  </DomainObject.Predmet.StrankaIDrugiAdressOIB>
  <DomainObject.Predmet.ProtustrankaIDrugiAdressOIB>
    <izvorni_sadrzaj>DRVNI ATELJE jednostavno društvo s ograničenom odgovornošću za usluge, OIB 54580462184, Zagrebačka cesta 47, 10292 Gornji Laduč</izvorni_sadrzaj>
    <derivirana_varijabla naziv="DomainObject.Predmet.ProtustrankaIDrugiAdressOIB_1">DRVNI ATELJE jednostavno društvo s ograničenom odgovornošću za usluge, OIB 54580462184, Zagrebačka cesta 47,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DRVNI ATELJE jednostavno društvo s ograničenom odgovornošću za usluge</item>
      <item>Ladislav Puklin</item>
      <item>Ministarstvo financija, Porezna uprava, Ispostava Zaprešić</item>
      <item>Županijsko državno odvjetništvo u Zagrebu</item>
    </izvorni_sadrzaj>
    <derivirana_varijabla naziv="DomainObject.Predmet.SudioniciListNaziv_1">
      <item>DRVNI ATELJE jednostavno društvo s ograničenom odgovornošću za usluge</item>
      <item>Ladislav Puklin</item>
      <item>Ministarstvo financija, Porezna uprava, Ispostava Zaprešić</item>
      <item>Županijsko državno odvjetništvo u Zagrebu</item>
    </derivirana_varijabla>
  </DomainObject.Predmet.SudioniciListNaziv>
  <DomainObject.Predmet.SudioniciListAdressOIB>
    <izvorni_sadrzaj>
      <item>DRVNI ATELJE jednostavno društvo s ograničenom odgovornošću za usluge, OIB 54580462184, Zagrebačka cesta 47,10292 Gornji Laduč</item>
      <item>Ladislav Puklin, OIB 04320057290, Zagrebačka Cesta 47,10292 Gornji Laduč</item>
      <item>Ministarstvo financija, Porezna uprava, Ispostava Zaprešić, Ulica Drage Švajcara 1,10290 Zaprešić</item>
      <item>Županijsko državno odvjetništvo u Zagrebu, OIB 16488001145, Savska 41/4,10000 Zagreb</item>
    </izvorni_sadrzaj>
    <derivirana_varijabla naziv="DomainObject.Predmet.SudioniciListAdressOIB_1">
      <item>DRVNI ATELJE jednostavno društvo s ograničenom odgovornošću za usluge, OIB 54580462184, Zagrebačka cesta 47,10292 Gornji Laduč</item>
      <item>Ladislav Puklin, OIB 04320057290, Zagrebačka Cesta 47,10292 Gornji Laduč</item>
      <item>Ministarstvo financija, Porezna uprava, Ispostava Zaprešić, Ulica Drage Švajcara 1,10290 Zaprešić</item>
      <item>Županijsko državno odvjetništvo u Zagrebu, OIB 16488001145, Savska 41/4,10000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54580462184</item>
      <item>, OIB 04320057290</item>
      <item>, OIB null</item>
      <item>, OIB 16488001145</item>
    </izvorni_sadrzaj>
    <derivirana_varijabla naziv="DomainObject.Predmet.SudioniciListNazivOIB_1">
      <item>, OIB 54580462184</item>
      <item>, OIB 04320057290</item>
      <item>, OIB null</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siječnja 2020.</izvorni_sadrzaj>
    <derivirana_varijabla naziv="DomainObject.Predmet.DatumPocetkaProcesa_1">3.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1009</properties:Words>
  <properties:Characters>5827</properties:Characters>
  <properties:Lines>223</properties:Lines>
  <properties:Paragraphs>82</properties:Paragraphs>
  <properties:TotalTime>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2020-10-12T07:37:00Z</dcterms:created>
  <dc:creator>Monika Fuček</dc:creator>
  <cp:lastModifiedBy>Monika Fuček</cp:lastModifiedBy>
  <cp:lastPrinted>2020-10-13T09:00:00Z</cp:lastPrinted>
  <dcterms:modified xmlns:xsi="http://www.w3.org/2001/XMLSchema-instance" xsi:type="dcterms:W3CDTF">2020-10-13T11:00:00Z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St-1116/2020-2 / Zapisnik - Ispitno ročište (St-1116-2020-zapisnik-13-10-2020.docx)</vt:lpwstr>
  </prop:property>
  <prop:property fmtid="{D5CDD505-2E9C-101B-9397-08002B2CF9AE}" pid="4" name="CC_coloring">
    <vt:bool>false</vt:bool>
  </prop:property>
  <prop:property fmtid="{D5CDD505-2E9C-101B-9397-08002B2CF9AE}" pid="5" name="BrojStranica">
    <vt:i4>4</vt:i4>
  </prop:property>
</prop:Properties>
</file>